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0F0E7" w14:textId="423D53EB" w:rsidR="008C668E" w:rsidRDefault="008C668E" w:rsidP="008C668E">
      <w:pPr>
        <w:spacing w:before="0"/>
        <w:ind w:left="-426"/>
      </w:pPr>
      <w:r>
        <w:rPr>
          <w:noProof/>
          <w:lang w:eastAsia="en-AU"/>
        </w:rPr>
        <w:drawing>
          <wp:anchor distT="0" distB="0" distL="114300" distR="114300" simplePos="0" relativeHeight="251658240" behindDoc="0" locked="1" layoutInCell="1" allowOverlap="1" wp14:anchorId="6A8EACF6" wp14:editId="3E85E054">
            <wp:simplePos x="0" y="0"/>
            <wp:positionH relativeFrom="page">
              <wp:align>right</wp:align>
            </wp:positionH>
            <wp:positionV relativeFrom="page">
              <wp:align>bottom</wp:align>
            </wp:positionV>
            <wp:extent cx="10692130" cy="3595370"/>
            <wp:effectExtent l="0" t="0" r="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92130" cy="359537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AU"/>
        </w:rPr>
        <w:drawing>
          <wp:inline distT="0" distB="0" distL="0" distR="0" wp14:anchorId="7E8E3E11" wp14:editId="768D3C7A">
            <wp:extent cx="3645535" cy="664845"/>
            <wp:effectExtent l="0" t="0" r="0" b="1905"/>
            <wp:docPr id="6" name="Picture 6" descr="Australian Government&#10;Department of Infrastructure, Transport, Regional Development, Communications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ustralian Government&#10;Department of Infrastructure, Transport, Regional Development, Communications and the Art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45535" cy="664845"/>
                    </a:xfrm>
                    <a:prstGeom prst="rect">
                      <a:avLst/>
                    </a:prstGeom>
                    <a:noFill/>
                    <a:ln>
                      <a:noFill/>
                    </a:ln>
                  </pic:spPr>
                </pic:pic>
              </a:graphicData>
            </a:graphic>
          </wp:inline>
        </w:drawing>
      </w:r>
    </w:p>
    <w:p w14:paraId="5186D65D" w14:textId="524BC1B1" w:rsidR="008C668E" w:rsidRDefault="008C668E" w:rsidP="008C668E">
      <w:pPr>
        <w:pStyle w:val="Title"/>
        <w:spacing w:before="600"/>
      </w:pPr>
    </w:p>
    <w:p w14:paraId="20C2B831" w14:textId="641A01CA" w:rsidR="008C668E" w:rsidRPr="00BE3AD8" w:rsidRDefault="008C668E" w:rsidP="008C668E">
      <w:pPr>
        <w:pStyle w:val="Title"/>
        <w:spacing w:before="1200"/>
      </w:pPr>
      <w:r>
        <w:t>Infrastructure planning guidelines for drone delivery services</w:t>
      </w:r>
    </w:p>
    <w:p w14:paraId="7A9DE700" w14:textId="12EF7613" w:rsidR="001D4E4D" w:rsidRPr="004E04EC" w:rsidRDefault="001D4E4D" w:rsidP="004E04EC">
      <w:pPr>
        <w:pStyle w:val="Subtitle"/>
        <w:rPr>
          <w:color w:val="004044" w:themeColor="accent2" w:themeShade="80"/>
          <w:sz w:val="40"/>
        </w:rPr>
      </w:pPr>
      <w:r>
        <w:rPr>
          <w:color w:val="004044" w:themeColor="accent2" w:themeShade="80"/>
          <w:sz w:val="40"/>
        </w:rPr>
        <w:t>October 2023</w:t>
      </w:r>
    </w:p>
    <w:p w14:paraId="786E6299" w14:textId="77777777" w:rsidR="00D94867" w:rsidRDefault="00D94867" w:rsidP="00D94867">
      <w:pPr>
        <w:suppressAutoHyphens w:val="0"/>
        <w:sectPr w:rsidR="00D94867" w:rsidSect="00D94867">
          <w:footerReference w:type="default" r:id="rId11"/>
          <w:footerReference w:type="first" r:id="rId12"/>
          <w:pgSz w:w="11906" w:h="16838" w:code="9"/>
          <w:pgMar w:top="1278" w:right="1416" w:bottom="1021" w:left="1418" w:header="510" w:footer="466" w:gutter="0"/>
          <w:pgNumType w:start="0"/>
          <w:cols w:space="708"/>
          <w:titlePg/>
          <w:docGrid w:linePitch="360"/>
        </w:sectPr>
      </w:pPr>
      <w:bookmarkStart w:id="0" w:name="_Hlk109644117"/>
      <w:bookmarkStart w:id="1" w:name="_Toc49855348"/>
    </w:p>
    <w:p w14:paraId="6A70BFD9" w14:textId="77777777" w:rsidR="004A4507" w:rsidRDefault="008C668E" w:rsidP="004A4507">
      <w:pPr>
        <w:suppressAutoHyphens w:val="0"/>
        <w:spacing w:before="120" w:afterLines="80" w:after="192"/>
      </w:pPr>
      <w:r>
        <w:lastRenderedPageBreak/>
        <w:t>© Commonwealth of Australia 202</w:t>
      </w:r>
      <w:r w:rsidR="001F5C62">
        <w:t>3</w:t>
      </w:r>
    </w:p>
    <w:p w14:paraId="7C3057D9" w14:textId="569A0FE0" w:rsidR="008C668E" w:rsidRDefault="008C668E" w:rsidP="008C668E">
      <w:pPr>
        <w:pStyle w:val="normal-indent1cm"/>
        <w:ind w:left="0"/>
        <w:rPr>
          <w:b/>
        </w:rPr>
      </w:pPr>
      <w:r>
        <w:rPr>
          <w:b/>
        </w:rPr>
        <w:t>Ownership of intellectual property rights in this publication</w:t>
      </w:r>
    </w:p>
    <w:p w14:paraId="65A718D7" w14:textId="77777777" w:rsidR="008C668E" w:rsidRDefault="008C668E" w:rsidP="008C668E">
      <w:pPr>
        <w:spacing w:before="120"/>
        <w:rPr>
          <w:lang w:val="x-none"/>
        </w:rPr>
      </w:pPr>
      <w:r>
        <w:rPr>
          <w:lang w:val="x-none"/>
        </w:rPr>
        <w:t>Unless otherwise noted, copyright (and any other intellectual property rights, if any) in this publication is owned by the</w:t>
      </w:r>
      <w:r>
        <w:rPr>
          <w:lang w:val="en-US"/>
        </w:rPr>
        <w:t xml:space="preserve"> </w:t>
      </w:r>
      <w:r>
        <w:rPr>
          <w:lang w:val="x-none"/>
        </w:rPr>
        <w:t>Commonwealth of Australia (referred to below as the Commonwealth).</w:t>
      </w:r>
    </w:p>
    <w:p w14:paraId="5670D76E" w14:textId="77777777" w:rsidR="008C668E" w:rsidRDefault="008C668E" w:rsidP="008C668E">
      <w:pPr>
        <w:rPr>
          <w:b/>
        </w:rPr>
      </w:pPr>
      <w:r>
        <w:rPr>
          <w:b/>
        </w:rPr>
        <w:t>Disclaimer</w:t>
      </w:r>
    </w:p>
    <w:p w14:paraId="4205834F" w14:textId="77777777" w:rsidR="008C668E" w:rsidRDefault="008C668E" w:rsidP="008C668E">
      <w:pPr>
        <w:spacing w:before="120"/>
        <w:rPr>
          <w:lang w:val="x-none"/>
        </w:rPr>
      </w:pPr>
      <w:r>
        <w:rPr>
          <w:lang w:val="x-none"/>
        </w:rPr>
        <w:t>The material contained in this publication is made available on the understanding that the Commonwealth is not</w:t>
      </w:r>
      <w:r>
        <w:rPr>
          <w:lang w:val="en-US"/>
        </w:rPr>
        <w:t xml:space="preserve"> </w:t>
      </w:r>
      <w:r>
        <w:rPr>
          <w:lang w:val="x-none"/>
        </w:rPr>
        <w:t>providing professional advice, and that users exercise their own skill and care with respect to its use, and seek</w:t>
      </w:r>
      <w:r>
        <w:rPr>
          <w:lang w:val="en-US"/>
        </w:rPr>
        <w:t xml:space="preserve"> </w:t>
      </w:r>
      <w:r>
        <w:rPr>
          <w:lang w:val="x-none"/>
        </w:rPr>
        <w:t>independent advice if necessary.</w:t>
      </w:r>
    </w:p>
    <w:p w14:paraId="688B3A33" w14:textId="77777777" w:rsidR="008C668E" w:rsidRDefault="008C668E" w:rsidP="008C668E">
      <w:pPr>
        <w:spacing w:before="120"/>
        <w:rPr>
          <w:lang w:val="x-none"/>
        </w:rPr>
      </w:pPr>
      <w:r>
        <w:rPr>
          <w:lang w:val="x-none"/>
        </w:rPr>
        <w:t>The Commonwealth makes no representations or warranties as to the contents or accuracy of the information contained</w:t>
      </w:r>
      <w:r>
        <w:rPr>
          <w:lang w:val="en-US"/>
        </w:rPr>
        <w:t xml:space="preserve"> </w:t>
      </w:r>
      <w:r>
        <w:rPr>
          <w:lang w:val="x-none"/>
        </w:rPr>
        <w:t>in this publication. To the extent permitted by law, the Commonwealth disclaims liability to any person or organisation in</w:t>
      </w:r>
      <w:r>
        <w:rPr>
          <w:lang w:val="en-US"/>
        </w:rPr>
        <w:t xml:space="preserve"> </w:t>
      </w:r>
      <w:r>
        <w:rPr>
          <w:lang w:val="x-none"/>
        </w:rPr>
        <w:t>respect of anything done, or omitted to be done, in reliance upon information contained in this publication.</w:t>
      </w:r>
    </w:p>
    <w:p w14:paraId="4044A1D3" w14:textId="77777777" w:rsidR="008C668E" w:rsidRDefault="008C668E" w:rsidP="008C668E">
      <w:pPr>
        <w:rPr>
          <w:b/>
        </w:rPr>
      </w:pPr>
      <w:r>
        <w:rPr>
          <w:b/>
        </w:rPr>
        <w:t>Use of the Coat of Arms</w:t>
      </w:r>
    </w:p>
    <w:p w14:paraId="2400F9B0" w14:textId="7C563BE5" w:rsidR="008C668E" w:rsidRDefault="008C668E" w:rsidP="008C668E">
      <w:pPr>
        <w:spacing w:before="120"/>
        <w:rPr>
          <w:lang w:val="x-none"/>
        </w:rPr>
      </w:pPr>
      <w:r>
        <w:rPr>
          <w:lang w:val="x-none"/>
        </w:rPr>
        <w:t>The Department of the Prime Minister and Cabinet sets the terms under which the Coat of Arms is used. Please refer to</w:t>
      </w:r>
      <w:r>
        <w:rPr>
          <w:lang w:val="en-US"/>
        </w:rPr>
        <w:t xml:space="preserve"> </w:t>
      </w:r>
      <w:r>
        <w:rPr>
          <w:lang w:val="x-none"/>
        </w:rPr>
        <w:t>the Commonwealth Coat of Arms—Information and Guidelines publication available at</w:t>
      </w:r>
      <w:r w:rsidR="00874E88">
        <w:rPr>
          <w:lang w:val="en-US"/>
        </w:rPr>
        <w:t>:</w:t>
      </w:r>
      <w:r>
        <w:rPr>
          <w:lang w:val="x-none"/>
        </w:rPr>
        <w:t xml:space="preserve"> </w:t>
      </w:r>
      <w:hyperlink r:id="rId13" w:tooltip="Department of Prime Minister and Cabinet website" w:history="1">
        <w:r>
          <w:rPr>
            <w:rStyle w:val="Hyperlink"/>
            <w:lang w:val="x-none"/>
          </w:rPr>
          <w:t>http://www.pmc.gov.au</w:t>
        </w:r>
      </w:hyperlink>
    </w:p>
    <w:p w14:paraId="5477AD34" w14:textId="77777777" w:rsidR="008C668E" w:rsidRDefault="008C668E" w:rsidP="008C668E">
      <w:pPr>
        <w:rPr>
          <w:b/>
        </w:rPr>
      </w:pPr>
      <w:r>
        <w:rPr>
          <w:b/>
        </w:rPr>
        <w:t>Contact us</w:t>
      </w:r>
    </w:p>
    <w:p w14:paraId="0E3C7CAF" w14:textId="0063F835" w:rsidR="008C668E" w:rsidRDefault="008C668E" w:rsidP="008C668E">
      <w:pPr>
        <w:rPr>
          <w:lang w:val="x-none"/>
        </w:rPr>
      </w:pPr>
      <w:r>
        <w:rPr>
          <w:lang w:val="x-none"/>
        </w:rPr>
        <w:t xml:space="preserve">This publication is available in </w:t>
      </w:r>
      <w:r w:rsidR="00924960">
        <w:rPr>
          <w:lang w:val="en-US"/>
        </w:rPr>
        <w:t>Word</w:t>
      </w:r>
      <w:r>
        <w:rPr>
          <w:lang w:val="x-none"/>
        </w:rPr>
        <w:t xml:space="preserve"> or PDF format. All other rights are reserved, including in relation to any</w:t>
      </w:r>
      <w:r>
        <w:rPr>
          <w:lang w:val="en-US"/>
        </w:rPr>
        <w:t xml:space="preserve"> departmental</w:t>
      </w:r>
      <w:r>
        <w:rPr>
          <w:lang w:val="x-none"/>
        </w:rPr>
        <w:t xml:space="preserve"> logos or trademarks which may exist. For enquiries regarding the licence and any use of this publication,</w:t>
      </w:r>
      <w:r>
        <w:rPr>
          <w:lang w:val="en-US"/>
        </w:rPr>
        <w:t xml:space="preserve"> </w:t>
      </w:r>
      <w:r>
        <w:rPr>
          <w:lang w:val="x-none"/>
        </w:rPr>
        <w:t>please contact:</w:t>
      </w:r>
    </w:p>
    <w:p w14:paraId="4188026B" w14:textId="77777777" w:rsidR="008C668E" w:rsidRDefault="008C668E" w:rsidP="008C668E">
      <w:pPr>
        <w:pStyle w:val="NoSpacing"/>
      </w:pPr>
      <w:r>
        <w:t>Director—Creative Services</w:t>
      </w:r>
    </w:p>
    <w:p w14:paraId="19D1893B" w14:textId="77777777" w:rsidR="008C668E" w:rsidRDefault="008C668E" w:rsidP="008C668E">
      <w:pPr>
        <w:pStyle w:val="NoSpacing"/>
      </w:pPr>
      <w:r>
        <w:t>Communication Branch</w:t>
      </w:r>
    </w:p>
    <w:p w14:paraId="168A656B" w14:textId="77777777" w:rsidR="008C668E" w:rsidRDefault="008C668E" w:rsidP="008C668E">
      <w:pPr>
        <w:pStyle w:val="NoSpacing"/>
      </w:pPr>
      <w:r>
        <w:t>Department of Infrastructure, Transport, Regional Development, Communications and the Arts</w:t>
      </w:r>
    </w:p>
    <w:p w14:paraId="56616A33" w14:textId="77777777" w:rsidR="008C668E" w:rsidRDefault="008C668E" w:rsidP="008C668E">
      <w:pPr>
        <w:pStyle w:val="NoSpacing"/>
      </w:pPr>
      <w:r>
        <w:t>GPO Box 594</w:t>
      </w:r>
    </w:p>
    <w:p w14:paraId="7234066F" w14:textId="77777777" w:rsidR="008C668E" w:rsidRDefault="008C668E" w:rsidP="008C668E">
      <w:pPr>
        <w:pStyle w:val="NoSpacing"/>
      </w:pPr>
      <w:r>
        <w:t>Canberra ACT 2601</w:t>
      </w:r>
    </w:p>
    <w:p w14:paraId="50E7BD58" w14:textId="77777777" w:rsidR="008C668E" w:rsidRDefault="008C668E" w:rsidP="008C668E">
      <w:pPr>
        <w:pStyle w:val="NoSpacing"/>
      </w:pPr>
      <w:r>
        <w:t>Australia</w:t>
      </w:r>
    </w:p>
    <w:p w14:paraId="7FB35CDA" w14:textId="78BCAFDE" w:rsidR="009160BE" w:rsidRDefault="008C668E" w:rsidP="008C668E">
      <w:pPr>
        <w:rPr>
          <w:lang w:val="en-US"/>
        </w:rPr>
      </w:pPr>
      <w:r>
        <w:rPr>
          <w:lang w:val="x-none"/>
        </w:rPr>
        <w:t xml:space="preserve">Email: </w:t>
      </w:r>
      <w:hyperlink r:id="rId14" w:tooltip="Email the Publishing team at the Department of Infrastructure, Transport, Regional Development and Communications" w:history="1">
        <w:r>
          <w:rPr>
            <w:rStyle w:val="Hyperlink"/>
            <w:lang w:val="x-none"/>
          </w:rPr>
          <w:t>publishing@infrastructure.gov.au</w:t>
        </w:r>
      </w:hyperlink>
    </w:p>
    <w:p w14:paraId="08DD930F" w14:textId="77777777" w:rsidR="00D94867" w:rsidRDefault="008C668E" w:rsidP="00627B6F">
      <w:pPr>
        <w:rPr>
          <w:rStyle w:val="Hyperlink"/>
          <w:lang w:val="x-none"/>
        </w:rPr>
        <w:sectPr w:rsidR="00D94867" w:rsidSect="00D94867">
          <w:pgSz w:w="11906" w:h="16838" w:code="9"/>
          <w:pgMar w:top="1278" w:right="1416" w:bottom="1021" w:left="1418" w:header="510" w:footer="466" w:gutter="0"/>
          <w:pgNumType w:start="0"/>
          <w:cols w:space="708"/>
          <w:titlePg/>
          <w:docGrid w:linePitch="360"/>
        </w:sectPr>
      </w:pPr>
      <w:r>
        <w:rPr>
          <w:lang w:val="x-none"/>
        </w:rPr>
        <w:t xml:space="preserve">Website: </w:t>
      </w:r>
      <w:hyperlink r:id="rId15" w:tooltip="Department of Infrastructure, Transport, Regional Development and Communications website" w:history="1">
        <w:r>
          <w:rPr>
            <w:rStyle w:val="Hyperlink"/>
            <w:lang w:val="x-none"/>
          </w:rPr>
          <w:t>www.infrastructure.gov.au</w:t>
        </w:r>
      </w:hyperlink>
      <w:bookmarkEnd w:id="0"/>
    </w:p>
    <w:bookmarkEnd w:id="1" w:displacedByCustomXml="next"/>
    <w:sdt>
      <w:sdtPr>
        <w:rPr>
          <w:rFonts w:asciiTheme="minorHAnsi" w:eastAsiaTheme="minorHAnsi" w:hAnsiTheme="minorHAnsi" w:cstheme="minorBidi"/>
          <w:b/>
          <w:bCs/>
          <w:color w:val="000000" w:themeColor="text1"/>
          <w:sz w:val="28"/>
          <w:szCs w:val="22"/>
          <w:u w:val="single" w:color="008089" w:themeColor="accent2"/>
        </w:rPr>
        <w:id w:val="-1524245964"/>
        <w:docPartObj>
          <w:docPartGallery w:val="Table of Contents"/>
          <w:docPartUnique/>
        </w:docPartObj>
      </w:sdtPr>
      <w:sdtEndPr>
        <w:rPr>
          <w:color w:val="auto"/>
        </w:rPr>
      </w:sdtEndPr>
      <w:sdtContent>
        <w:p w14:paraId="1C7107DD" w14:textId="47CE5B57" w:rsidR="00BC01FF" w:rsidRPr="00416FB6" w:rsidRDefault="00BC01FF">
          <w:pPr>
            <w:pStyle w:val="TOCHeading"/>
            <w:rPr>
              <w:sz w:val="48"/>
            </w:rPr>
          </w:pPr>
          <w:r w:rsidRPr="00416FB6">
            <w:rPr>
              <w:sz w:val="48"/>
            </w:rPr>
            <w:t>Table of Contents</w:t>
          </w:r>
        </w:p>
        <w:p w14:paraId="37476993" w14:textId="131BE122" w:rsidR="00BC01FF" w:rsidRPr="00DE19A1" w:rsidRDefault="004A3F75" w:rsidP="00BC01FF">
          <w:pPr>
            <w:pStyle w:val="TOC1"/>
            <w:rPr>
              <w:color w:val="auto"/>
              <w:sz w:val="28"/>
            </w:rPr>
          </w:pPr>
          <w:hyperlink w:anchor="_Introduction" w:history="1">
            <w:r w:rsidR="00BC01FF" w:rsidRPr="00DE19A1">
              <w:rPr>
                <w:rStyle w:val="Hyperlink"/>
                <w:color w:val="auto"/>
                <w:sz w:val="28"/>
              </w:rPr>
              <w:t>Introduction</w:t>
            </w:r>
          </w:hyperlink>
          <w:r w:rsidR="002C4C01" w:rsidRPr="00DE19A1">
            <w:rPr>
              <w:color w:val="auto"/>
              <w:sz w:val="28"/>
            </w:rPr>
            <w:tab/>
            <w:t>2</w:t>
          </w:r>
        </w:p>
        <w:p w14:paraId="49AA0066" w14:textId="6D3A945D" w:rsidR="00BC01FF" w:rsidRPr="00DE19A1" w:rsidRDefault="004A3F75" w:rsidP="00BC01FF">
          <w:pPr>
            <w:pStyle w:val="TOC2"/>
            <w:ind w:left="0" w:firstLine="0"/>
            <w:rPr>
              <w:color w:val="auto"/>
              <w:sz w:val="24"/>
            </w:rPr>
          </w:pPr>
          <w:hyperlink w:anchor="_Infrastructure_Planning_Framework" w:history="1">
            <w:r w:rsidR="00BC01FF" w:rsidRPr="00DE19A1">
              <w:rPr>
                <w:rStyle w:val="Hyperlink"/>
                <w:color w:val="auto"/>
                <w:sz w:val="24"/>
                <w:u w:val="none"/>
              </w:rPr>
              <w:t>Infrastructure Planning Framework</w:t>
            </w:r>
          </w:hyperlink>
          <w:r w:rsidR="00BC01FF" w:rsidRPr="00DE19A1">
            <w:rPr>
              <w:color w:val="auto"/>
              <w:sz w:val="24"/>
            </w:rPr>
            <w:ptab w:relativeTo="margin" w:alignment="right" w:leader="dot"/>
          </w:r>
          <w:r w:rsidR="00BC01FF" w:rsidRPr="00DE19A1">
            <w:rPr>
              <w:color w:val="auto"/>
              <w:sz w:val="24"/>
            </w:rPr>
            <w:t>2</w:t>
          </w:r>
        </w:p>
        <w:p w14:paraId="19DE1449" w14:textId="1FF1E0ED" w:rsidR="00BC01FF" w:rsidRPr="00DE19A1" w:rsidRDefault="004A3F75" w:rsidP="00BC01FF">
          <w:pPr>
            <w:pStyle w:val="TOC3"/>
            <w:ind w:left="0" w:firstLine="0"/>
            <w:rPr>
              <w:color w:val="auto"/>
              <w:sz w:val="24"/>
            </w:rPr>
          </w:pPr>
          <w:hyperlink w:anchor="_Drone_delivery_guidelines" w:history="1">
            <w:r w:rsidR="00BC01FF" w:rsidRPr="00DE19A1">
              <w:rPr>
                <w:rStyle w:val="Hyperlink"/>
                <w:color w:val="auto"/>
                <w:sz w:val="24"/>
                <w:u w:val="none"/>
              </w:rPr>
              <w:t>Drone delivery guidelines</w:t>
            </w:r>
          </w:hyperlink>
          <w:r w:rsidR="00BC01FF" w:rsidRPr="00DE19A1">
            <w:rPr>
              <w:color w:val="auto"/>
              <w:sz w:val="24"/>
            </w:rPr>
            <w:ptab w:relativeTo="margin" w:alignment="right" w:leader="dot"/>
          </w:r>
          <w:r w:rsidR="002C4C01" w:rsidRPr="00DE19A1">
            <w:rPr>
              <w:color w:val="auto"/>
              <w:sz w:val="24"/>
            </w:rPr>
            <w:t>2</w:t>
          </w:r>
        </w:p>
        <w:p w14:paraId="31D3B13D" w14:textId="64CE30AD" w:rsidR="00BC01FF" w:rsidRPr="00DE19A1" w:rsidRDefault="004A3F75" w:rsidP="00BC01FF">
          <w:pPr>
            <w:pStyle w:val="TOC3"/>
            <w:ind w:left="0" w:firstLine="0"/>
            <w:rPr>
              <w:color w:val="auto"/>
              <w:sz w:val="24"/>
            </w:rPr>
          </w:pPr>
          <w:hyperlink w:anchor="_Implementation,_evaluation_and" w:history="1">
            <w:r w:rsidR="00BC01FF" w:rsidRPr="00DE19A1">
              <w:rPr>
                <w:rStyle w:val="Hyperlink"/>
                <w:color w:val="auto"/>
                <w:sz w:val="24"/>
                <w:u w:val="none"/>
              </w:rPr>
              <w:t>Implementation, evaluation and review</w:t>
            </w:r>
          </w:hyperlink>
          <w:r w:rsidR="00BC01FF" w:rsidRPr="00DE19A1">
            <w:rPr>
              <w:color w:val="auto"/>
              <w:sz w:val="24"/>
            </w:rPr>
            <w:ptab w:relativeTo="margin" w:alignment="right" w:leader="dot"/>
          </w:r>
          <w:r w:rsidR="00BC01FF" w:rsidRPr="00DE19A1">
            <w:rPr>
              <w:color w:val="auto"/>
              <w:sz w:val="24"/>
            </w:rPr>
            <w:t>3</w:t>
          </w:r>
        </w:p>
        <w:p w14:paraId="77BCF614" w14:textId="63D1DE33" w:rsidR="00BC01FF" w:rsidRPr="00DE19A1" w:rsidRDefault="004A3F75" w:rsidP="00BC01FF">
          <w:pPr>
            <w:pStyle w:val="TOC1"/>
            <w:rPr>
              <w:color w:val="auto"/>
              <w:sz w:val="28"/>
            </w:rPr>
          </w:pPr>
          <w:hyperlink w:anchor="_Infrastructure_planning_guidelines" w:history="1">
            <w:r w:rsidR="00BC01FF" w:rsidRPr="00DE19A1">
              <w:rPr>
                <w:rStyle w:val="Hyperlink"/>
                <w:color w:val="auto"/>
                <w:sz w:val="28"/>
              </w:rPr>
              <w:t>Infrastructure planning guidelines for drone delivery services</w:t>
            </w:r>
          </w:hyperlink>
          <w:r w:rsidR="002C4C01" w:rsidRPr="00DE19A1">
            <w:rPr>
              <w:color w:val="auto"/>
              <w:sz w:val="28"/>
            </w:rPr>
            <w:tab/>
          </w:r>
          <w:r w:rsidR="00BC01FF" w:rsidRPr="00DE19A1">
            <w:rPr>
              <w:color w:val="auto"/>
              <w:sz w:val="28"/>
            </w:rPr>
            <w:t>4</w:t>
          </w:r>
        </w:p>
        <w:p w14:paraId="27395AFF" w14:textId="2E6BECA9" w:rsidR="00BC01FF" w:rsidRPr="00DE19A1" w:rsidRDefault="004A3F75" w:rsidP="00BC01FF">
          <w:pPr>
            <w:pStyle w:val="TOC2"/>
            <w:ind w:left="0" w:firstLine="0"/>
            <w:rPr>
              <w:color w:val="auto"/>
              <w:sz w:val="24"/>
            </w:rPr>
          </w:pPr>
          <w:hyperlink w:anchor="_Purpose" w:history="1">
            <w:r w:rsidR="00BC01FF" w:rsidRPr="00DE19A1">
              <w:rPr>
                <w:rStyle w:val="Hyperlink"/>
                <w:color w:val="auto"/>
                <w:sz w:val="24"/>
                <w:u w:val="none"/>
              </w:rPr>
              <w:t>Purpose</w:t>
            </w:r>
          </w:hyperlink>
          <w:r w:rsidR="00BC01FF" w:rsidRPr="00DE19A1">
            <w:rPr>
              <w:color w:val="auto"/>
              <w:sz w:val="24"/>
            </w:rPr>
            <w:ptab w:relativeTo="margin" w:alignment="right" w:leader="dot"/>
          </w:r>
          <w:r w:rsidR="003671F9" w:rsidRPr="00DE19A1">
            <w:rPr>
              <w:color w:val="auto"/>
              <w:sz w:val="24"/>
            </w:rPr>
            <w:t>4</w:t>
          </w:r>
        </w:p>
        <w:p w14:paraId="7F254191" w14:textId="040CE2CA" w:rsidR="00BC01FF" w:rsidRPr="00DE19A1" w:rsidRDefault="004A3F75" w:rsidP="00BC01FF">
          <w:pPr>
            <w:pStyle w:val="TOC3"/>
            <w:ind w:left="0" w:firstLine="0"/>
            <w:rPr>
              <w:color w:val="auto"/>
              <w:sz w:val="24"/>
            </w:rPr>
          </w:pPr>
          <w:hyperlink w:anchor="_Regulatory_framework" w:history="1">
            <w:r w:rsidR="002C4C01" w:rsidRPr="00DE19A1">
              <w:rPr>
                <w:rStyle w:val="Hyperlink"/>
                <w:color w:val="auto"/>
                <w:sz w:val="24"/>
                <w:u w:val="none"/>
              </w:rPr>
              <w:t>Regulatory framework</w:t>
            </w:r>
          </w:hyperlink>
          <w:r w:rsidR="00BC01FF" w:rsidRPr="00DE19A1">
            <w:rPr>
              <w:color w:val="auto"/>
              <w:sz w:val="24"/>
            </w:rPr>
            <w:ptab w:relativeTo="margin" w:alignment="right" w:leader="dot"/>
          </w:r>
          <w:r w:rsidR="003671F9" w:rsidRPr="00DE19A1">
            <w:rPr>
              <w:color w:val="auto"/>
              <w:sz w:val="24"/>
            </w:rPr>
            <w:t>4</w:t>
          </w:r>
        </w:p>
        <w:p w14:paraId="0795B267" w14:textId="5A4A0862" w:rsidR="002C4C01" w:rsidRPr="00DE19A1" w:rsidRDefault="004A3F75" w:rsidP="002C4C01">
          <w:pPr>
            <w:pStyle w:val="TOC3"/>
            <w:ind w:left="0" w:firstLine="0"/>
            <w:rPr>
              <w:color w:val="auto"/>
              <w:sz w:val="24"/>
            </w:rPr>
          </w:pPr>
          <w:hyperlink w:anchor="_Safety" w:history="1">
            <w:r w:rsidR="002C4C01" w:rsidRPr="00DE19A1">
              <w:rPr>
                <w:rStyle w:val="Hyperlink"/>
                <w:color w:val="auto"/>
                <w:sz w:val="24"/>
                <w:u w:val="none"/>
              </w:rPr>
              <w:t>Safety</w:t>
            </w:r>
          </w:hyperlink>
          <w:r w:rsidR="002C4C01" w:rsidRPr="00DE19A1">
            <w:rPr>
              <w:color w:val="auto"/>
              <w:sz w:val="24"/>
            </w:rPr>
            <w:ptab w:relativeTo="margin" w:alignment="right" w:leader="dot"/>
          </w:r>
          <w:r w:rsidR="003671F9" w:rsidRPr="00DE19A1">
            <w:rPr>
              <w:color w:val="auto"/>
              <w:sz w:val="24"/>
            </w:rPr>
            <w:t>5</w:t>
          </w:r>
        </w:p>
        <w:p w14:paraId="14E9C1F5" w14:textId="32D53C3E" w:rsidR="002C4C01" w:rsidRPr="00DE19A1" w:rsidRDefault="004A3F75" w:rsidP="002C4C01">
          <w:pPr>
            <w:pStyle w:val="TOC3"/>
            <w:ind w:left="0" w:firstLine="0"/>
            <w:rPr>
              <w:color w:val="auto"/>
              <w:sz w:val="24"/>
            </w:rPr>
          </w:pPr>
          <w:hyperlink w:anchor="_Noise" w:history="1">
            <w:r w:rsidR="002C4C01" w:rsidRPr="00DE19A1">
              <w:rPr>
                <w:rStyle w:val="Hyperlink"/>
                <w:color w:val="auto"/>
                <w:sz w:val="24"/>
                <w:u w:val="none"/>
              </w:rPr>
              <w:t>Noise</w:t>
            </w:r>
          </w:hyperlink>
          <w:r w:rsidR="002C4C01" w:rsidRPr="00DE19A1">
            <w:rPr>
              <w:color w:val="auto"/>
              <w:sz w:val="24"/>
            </w:rPr>
            <w:ptab w:relativeTo="margin" w:alignment="right" w:leader="dot"/>
          </w:r>
          <w:r w:rsidR="002C4C01" w:rsidRPr="00DE19A1">
            <w:rPr>
              <w:color w:val="auto"/>
              <w:sz w:val="24"/>
            </w:rPr>
            <w:t>6</w:t>
          </w:r>
        </w:p>
        <w:p w14:paraId="66C291BE" w14:textId="46EFADA3" w:rsidR="002C4C01" w:rsidRPr="00DE19A1" w:rsidRDefault="004A3F75" w:rsidP="002C4C01">
          <w:pPr>
            <w:pStyle w:val="TOC3"/>
            <w:ind w:left="0" w:firstLine="0"/>
            <w:rPr>
              <w:color w:val="auto"/>
              <w:sz w:val="24"/>
            </w:rPr>
          </w:pPr>
          <w:hyperlink w:anchor="_Land_use_planning" w:history="1">
            <w:r w:rsidR="002C4C01" w:rsidRPr="00DE19A1">
              <w:rPr>
                <w:rStyle w:val="Hyperlink"/>
                <w:color w:val="auto"/>
                <w:sz w:val="24"/>
                <w:u w:val="none"/>
              </w:rPr>
              <w:t>Land use planning considerations</w:t>
            </w:r>
          </w:hyperlink>
          <w:r w:rsidR="002C4C01" w:rsidRPr="00DE19A1">
            <w:rPr>
              <w:color w:val="auto"/>
              <w:sz w:val="24"/>
            </w:rPr>
            <w:ptab w:relativeTo="margin" w:alignment="right" w:leader="dot"/>
          </w:r>
          <w:r w:rsidR="003671F9" w:rsidRPr="00DE19A1">
            <w:rPr>
              <w:color w:val="auto"/>
              <w:sz w:val="24"/>
            </w:rPr>
            <w:t>11</w:t>
          </w:r>
        </w:p>
        <w:p w14:paraId="4B718C1D" w14:textId="08AF4DF8" w:rsidR="00BC01FF" w:rsidRPr="00DE19A1" w:rsidRDefault="004A3F75" w:rsidP="00BC01FF">
          <w:pPr>
            <w:pStyle w:val="TOC1"/>
            <w:rPr>
              <w:color w:val="auto"/>
              <w:sz w:val="28"/>
            </w:rPr>
          </w:pPr>
          <w:hyperlink w:anchor="_Regulatory_approvals_process" w:history="1">
            <w:r w:rsidR="002C4C01" w:rsidRPr="00DE19A1">
              <w:rPr>
                <w:rStyle w:val="Hyperlink"/>
                <w:color w:val="auto"/>
                <w:sz w:val="28"/>
              </w:rPr>
              <w:t>Regulatory approvals process for drone delivery services</w:t>
            </w:r>
          </w:hyperlink>
          <w:r w:rsidR="002C4C01" w:rsidRPr="00DE19A1">
            <w:rPr>
              <w:color w:val="auto"/>
              <w:sz w:val="28"/>
            </w:rPr>
            <w:tab/>
          </w:r>
          <w:r w:rsidR="003671F9" w:rsidRPr="00DE19A1">
            <w:rPr>
              <w:color w:val="auto"/>
              <w:sz w:val="28"/>
            </w:rPr>
            <w:t>1</w:t>
          </w:r>
          <w:r w:rsidR="00BC01FF" w:rsidRPr="00DE19A1">
            <w:rPr>
              <w:color w:val="auto"/>
              <w:sz w:val="28"/>
            </w:rPr>
            <w:t>4</w:t>
          </w:r>
        </w:p>
        <w:p w14:paraId="02C850FF" w14:textId="1C6AA694" w:rsidR="00660C92" w:rsidRPr="00295835" w:rsidRDefault="004A3F75" w:rsidP="00660C92">
          <w:pPr>
            <w:pStyle w:val="TOC1"/>
            <w:rPr>
              <w:color w:val="auto"/>
              <w:sz w:val="28"/>
            </w:rPr>
          </w:pPr>
          <w:hyperlink w:anchor="_Principles_for_effective" w:history="1">
            <w:r w:rsidR="002C4C01" w:rsidRPr="00DE19A1">
              <w:rPr>
                <w:rStyle w:val="Hyperlink"/>
                <w:color w:val="auto"/>
                <w:sz w:val="28"/>
              </w:rPr>
              <w:t>Principles for effective community engagement</w:t>
            </w:r>
          </w:hyperlink>
          <w:r w:rsidR="002C4C01" w:rsidRPr="00DE19A1">
            <w:rPr>
              <w:color w:val="auto"/>
              <w:sz w:val="28"/>
            </w:rPr>
            <w:tab/>
          </w:r>
          <w:r w:rsidR="003671F9" w:rsidRPr="00DE19A1">
            <w:rPr>
              <w:color w:val="auto"/>
              <w:sz w:val="28"/>
            </w:rPr>
            <w:t>16</w:t>
          </w:r>
        </w:p>
      </w:sdtContent>
    </w:sdt>
    <w:p w14:paraId="23B1A7A2" w14:textId="77777777" w:rsidR="00E57F72" w:rsidRDefault="00E57F72" w:rsidP="00546C44">
      <w:pPr>
        <w:pStyle w:val="AppendixHeading1"/>
        <w:numPr>
          <w:ilvl w:val="0"/>
          <w:numId w:val="0"/>
        </w:numPr>
        <w:spacing w:before="240" w:after="80"/>
        <w:sectPr w:rsidR="00E57F72" w:rsidSect="004E04EC">
          <w:pgSz w:w="11906" w:h="16838" w:code="9"/>
          <w:pgMar w:top="1278" w:right="1416" w:bottom="1021" w:left="1418" w:header="510" w:footer="466" w:gutter="0"/>
          <w:pgNumType w:start="1"/>
          <w:cols w:space="708"/>
          <w:docGrid w:linePitch="360"/>
        </w:sectPr>
      </w:pPr>
    </w:p>
    <w:p w14:paraId="1665E552" w14:textId="7845AAAD" w:rsidR="00654334" w:rsidRDefault="00D94867" w:rsidP="00865796">
      <w:pPr>
        <w:pStyle w:val="Heading1"/>
        <w:spacing w:before="240" w:after="80"/>
      </w:pPr>
      <w:bookmarkStart w:id="2" w:name="_Introduction"/>
      <w:bookmarkEnd w:id="2"/>
      <w:r>
        <w:lastRenderedPageBreak/>
        <w:t>Introduction</w:t>
      </w:r>
    </w:p>
    <w:p w14:paraId="26C0F314" w14:textId="137BF34D" w:rsidR="00DD463F" w:rsidRPr="00410249" w:rsidRDefault="00805245" w:rsidP="00507809">
      <w:pPr>
        <w:pStyle w:val="Heading2"/>
        <w:spacing w:before="240"/>
        <w:rPr>
          <w:b/>
          <w:sz w:val="28"/>
        </w:rPr>
      </w:pPr>
      <w:bookmarkStart w:id="3" w:name="_Infrastructure_Planning_Framework"/>
      <w:bookmarkEnd w:id="3"/>
      <w:r w:rsidRPr="00805245">
        <w:rPr>
          <w:b/>
          <w:sz w:val="28"/>
        </w:rPr>
        <w:t>Infrastructure Planning Framework</w:t>
      </w:r>
    </w:p>
    <w:p w14:paraId="20DFA079" w14:textId="26456C1D" w:rsidR="004A68EF" w:rsidRDefault="00D12AEE" w:rsidP="00627B6F">
      <w:pPr>
        <w:pStyle w:val="Box2Heading"/>
        <w:pBdr>
          <w:top w:val="none" w:sz="0" w:space="0" w:color="auto"/>
          <w:left w:val="none" w:sz="0" w:space="0" w:color="auto"/>
          <w:bottom w:val="none" w:sz="0" w:space="0" w:color="auto"/>
          <w:right w:val="none" w:sz="0" w:space="0" w:color="auto"/>
        </w:pBdr>
        <w:shd w:val="clear" w:color="auto" w:fill="FFFFFF" w:themeFill="background1"/>
        <w:spacing w:line="288" w:lineRule="auto"/>
        <w:ind w:left="0" w:right="0"/>
        <w:rPr>
          <w:b w:val="0"/>
          <w:lang w:val="en-AU"/>
        </w:rPr>
      </w:pPr>
      <w:r>
        <w:rPr>
          <w:b w:val="0"/>
          <w:lang w:val="en-AU"/>
        </w:rPr>
        <w:t xml:space="preserve">The </w:t>
      </w:r>
      <w:r w:rsidR="00403B09" w:rsidRPr="00403B09">
        <w:rPr>
          <w:b w:val="0"/>
          <w:lang w:val="en-AU"/>
        </w:rPr>
        <w:t>Department of Infrastructure, Transport, Regional Development, Communications and the Arts</w:t>
      </w:r>
      <w:r w:rsidR="00403B09">
        <w:rPr>
          <w:b w:val="0"/>
          <w:lang w:val="en-AU"/>
        </w:rPr>
        <w:t xml:space="preserve"> (the </w:t>
      </w:r>
      <w:r>
        <w:rPr>
          <w:b w:val="0"/>
          <w:lang w:val="en-AU"/>
        </w:rPr>
        <w:t>department</w:t>
      </w:r>
      <w:r w:rsidR="00403B09">
        <w:rPr>
          <w:b w:val="0"/>
          <w:lang w:val="en-AU"/>
        </w:rPr>
        <w:t>)</w:t>
      </w:r>
      <w:r>
        <w:rPr>
          <w:b w:val="0"/>
          <w:lang w:val="en-AU"/>
        </w:rPr>
        <w:t xml:space="preserve"> is continuing its work with state, territory and local governments to support the integration of drones and </w:t>
      </w:r>
      <w:r w:rsidR="00811DE2">
        <w:rPr>
          <w:b w:val="0"/>
          <w:lang w:val="en-AU"/>
        </w:rPr>
        <w:t xml:space="preserve">Advanced Air Mobility (AAM), such as </w:t>
      </w:r>
      <w:r w:rsidRPr="005046D7">
        <w:rPr>
          <w:b w:val="0"/>
          <w:lang w:val="en-AU"/>
        </w:rPr>
        <w:t>electric vertical take-off and landing</w:t>
      </w:r>
      <w:r w:rsidRPr="00255BDA">
        <w:rPr>
          <w:b w:val="0"/>
          <w:lang w:val="en-AU"/>
        </w:rPr>
        <w:t xml:space="preserve"> vehicles</w:t>
      </w:r>
      <w:r w:rsidR="00811DE2">
        <w:rPr>
          <w:b w:val="0"/>
          <w:lang w:val="en-AU"/>
        </w:rPr>
        <w:t>,</w:t>
      </w:r>
      <w:r w:rsidRPr="00255BDA">
        <w:rPr>
          <w:b w:val="0"/>
          <w:lang w:val="en-AU"/>
        </w:rPr>
        <w:t xml:space="preserve"> in</w:t>
      </w:r>
      <w:r w:rsidR="00811DE2">
        <w:rPr>
          <w:b w:val="0"/>
          <w:lang w:val="en-AU"/>
        </w:rPr>
        <w:t>to</w:t>
      </w:r>
      <w:r w:rsidRPr="00255BDA">
        <w:rPr>
          <w:b w:val="0"/>
          <w:lang w:val="en-AU"/>
        </w:rPr>
        <w:t xml:space="preserve"> the community and broader transport networks</w:t>
      </w:r>
      <w:r>
        <w:rPr>
          <w:b w:val="0"/>
          <w:lang w:val="en-AU"/>
        </w:rPr>
        <w:t>.</w:t>
      </w:r>
      <w:r w:rsidR="004A68EF">
        <w:rPr>
          <w:b w:val="0"/>
          <w:lang w:val="en-AU"/>
        </w:rPr>
        <w:t xml:space="preserve"> </w:t>
      </w:r>
    </w:p>
    <w:p w14:paraId="50DCF757" w14:textId="0863625C" w:rsidR="005F794B" w:rsidRDefault="00D12AEE" w:rsidP="00627B6F">
      <w:pPr>
        <w:pStyle w:val="Box2Heading"/>
        <w:pBdr>
          <w:top w:val="none" w:sz="0" w:space="0" w:color="auto"/>
          <w:left w:val="none" w:sz="0" w:space="0" w:color="auto"/>
          <w:bottom w:val="none" w:sz="0" w:space="0" w:color="auto"/>
          <w:right w:val="none" w:sz="0" w:space="0" w:color="auto"/>
        </w:pBdr>
        <w:shd w:val="clear" w:color="auto" w:fill="FFFFFF" w:themeFill="background1"/>
        <w:spacing w:line="288" w:lineRule="auto"/>
        <w:ind w:left="0" w:right="0"/>
        <w:rPr>
          <w:b w:val="0"/>
          <w:lang w:val="en-US"/>
        </w:rPr>
      </w:pPr>
      <w:r>
        <w:rPr>
          <w:b w:val="0"/>
          <w:lang w:val="en-AU"/>
        </w:rPr>
        <w:t>The</w:t>
      </w:r>
      <w:r w:rsidR="000E48FD" w:rsidRPr="000E48FD">
        <w:rPr>
          <w:b w:val="0"/>
          <w:lang w:val="en-US"/>
        </w:rPr>
        <w:t xml:space="preserve"> </w:t>
      </w:r>
      <w:hyperlink r:id="rId16" w:history="1">
        <w:r w:rsidR="000E48FD" w:rsidRPr="00E0291A">
          <w:rPr>
            <w:rStyle w:val="Hyperlink"/>
            <w:b w:val="0"/>
            <w:lang w:val="en-US"/>
          </w:rPr>
          <w:t>Infrastructure Planning Framework</w:t>
        </w:r>
      </w:hyperlink>
      <w:r w:rsidR="000E48FD" w:rsidRPr="000E48FD">
        <w:rPr>
          <w:b w:val="0"/>
          <w:lang w:val="en-US"/>
        </w:rPr>
        <w:t xml:space="preserve"> </w:t>
      </w:r>
      <w:r w:rsidR="00BA1BF5">
        <w:rPr>
          <w:b w:val="0"/>
          <w:lang w:val="en-US"/>
        </w:rPr>
        <w:t xml:space="preserve">(the Framework) </w:t>
      </w:r>
      <w:r w:rsidR="000E48FD" w:rsidRPr="000E48FD">
        <w:rPr>
          <w:b w:val="0"/>
          <w:lang w:val="en-US"/>
        </w:rPr>
        <w:t xml:space="preserve">provides a set of guidelines to support </w:t>
      </w:r>
      <w:r w:rsidR="00FC7E2E">
        <w:rPr>
          <w:b w:val="0"/>
          <w:lang w:val="en-US"/>
        </w:rPr>
        <w:t xml:space="preserve">nationally consistent </w:t>
      </w:r>
      <w:r w:rsidR="000E48FD" w:rsidRPr="000E48FD">
        <w:rPr>
          <w:b w:val="0"/>
          <w:lang w:val="en-US"/>
        </w:rPr>
        <w:t>infrastructure and planning decisions relating to emerging aviation technologies</w:t>
      </w:r>
      <w:r w:rsidR="000E48FD">
        <w:rPr>
          <w:b w:val="0"/>
          <w:lang w:val="en-US"/>
        </w:rPr>
        <w:t>.</w:t>
      </w:r>
      <w:r w:rsidR="004A68EF">
        <w:rPr>
          <w:b w:val="0"/>
          <w:lang w:val="en-US"/>
        </w:rPr>
        <w:t xml:space="preserve"> </w:t>
      </w:r>
      <w:r w:rsidR="00662BD2">
        <w:rPr>
          <w:b w:val="0"/>
          <w:lang w:val="en-US"/>
        </w:rPr>
        <w:t>The F</w:t>
      </w:r>
      <w:r w:rsidR="000E48FD" w:rsidRPr="00501E05">
        <w:rPr>
          <w:b w:val="0"/>
          <w:lang w:val="en-US"/>
        </w:rPr>
        <w:t xml:space="preserve">ramework </w:t>
      </w:r>
      <w:r w:rsidR="000E48FD" w:rsidRPr="007F75CA">
        <w:rPr>
          <w:b w:val="0"/>
          <w:lang w:val="en-US"/>
        </w:rPr>
        <w:t xml:space="preserve">aims to </w:t>
      </w:r>
      <w:r w:rsidR="00DE5182">
        <w:rPr>
          <w:b w:val="0"/>
          <w:lang w:val="en-US"/>
        </w:rPr>
        <w:t xml:space="preserve">create a consistent and </w:t>
      </w:r>
      <w:r w:rsidR="000E48FD" w:rsidRPr="007F75CA">
        <w:rPr>
          <w:b w:val="0"/>
          <w:lang w:val="en-US"/>
        </w:rPr>
        <w:t xml:space="preserve">seamless </w:t>
      </w:r>
      <w:r w:rsidR="00DE5182">
        <w:rPr>
          <w:b w:val="0"/>
          <w:lang w:val="en-US"/>
        </w:rPr>
        <w:t>process</w:t>
      </w:r>
      <w:r w:rsidR="000E48FD" w:rsidRPr="007F75CA">
        <w:rPr>
          <w:b w:val="0"/>
          <w:lang w:val="en-US"/>
        </w:rPr>
        <w:t xml:space="preserve"> for operators</w:t>
      </w:r>
      <w:r w:rsidR="000E48FD" w:rsidRPr="00501E05">
        <w:rPr>
          <w:b w:val="0"/>
          <w:lang w:val="en-US"/>
        </w:rPr>
        <w:t xml:space="preserve"> and infrastructure developers to navigate the required regulatory approvals and requirem</w:t>
      </w:r>
      <w:r w:rsidR="00662BD2">
        <w:rPr>
          <w:b w:val="0"/>
          <w:lang w:val="en-US"/>
        </w:rPr>
        <w:t>ents across jurisdictions. The F</w:t>
      </w:r>
      <w:r w:rsidR="000E48FD" w:rsidRPr="00501E05">
        <w:rPr>
          <w:b w:val="0"/>
          <w:lang w:val="en-US"/>
        </w:rPr>
        <w:t>ramework will also provide guidance for planning authorities to understand the implications of emerging aviation technologies and make informed decisions for their communities.</w:t>
      </w:r>
      <w:r w:rsidR="004A68EF">
        <w:rPr>
          <w:b w:val="0"/>
          <w:lang w:val="en-US"/>
        </w:rPr>
        <w:t xml:space="preserve"> </w:t>
      </w:r>
    </w:p>
    <w:p w14:paraId="6DE3AC00" w14:textId="701CFA5B" w:rsidR="00EA3B2C" w:rsidRDefault="00662BD2" w:rsidP="00627B6F">
      <w:pPr>
        <w:pStyle w:val="Box2Heading"/>
        <w:pBdr>
          <w:top w:val="none" w:sz="0" w:space="0" w:color="auto"/>
          <w:left w:val="none" w:sz="0" w:space="0" w:color="auto"/>
          <w:bottom w:val="none" w:sz="0" w:space="0" w:color="auto"/>
          <w:right w:val="none" w:sz="0" w:space="0" w:color="auto"/>
        </w:pBdr>
        <w:shd w:val="clear" w:color="auto" w:fill="FFFFFF" w:themeFill="background1"/>
        <w:spacing w:line="288" w:lineRule="auto"/>
        <w:ind w:left="0" w:right="0"/>
        <w:rPr>
          <w:b w:val="0"/>
          <w:lang w:val="en-US"/>
        </w:rPr>
      </w:pPr>
      <w:r>
        <w:rPr>
          <w:b w:val="0"/>
          <w:lang w:val="en-US"/>
        </w:rPr>
        <w:t>The F</w:t>
      </w:r>
      <w:r w:rsidR="00EA3B2C">
        <w:rPr>
          <w:b w:val="0"/>
          <w:lang w:val="en-US"/>
        </w:rPr>
        <w:t>ramework will include two components:</w:t>
      </w:r>
    </w:p>
    <w:p w14:paraId="7043005F" w14:textId="5D7969B7" w:rsidR="00EA3B2C" w:rsidRDefault="00EA3B2C" w:rsidP="00544995">
      <w:pPr>
        <w:pStyle w:val="Box2Heading"/>
        <w:numPr>
          <w:ilvl w:val="0"/>
          <w:numId w:val="21"/>
        </w:numPr>
        <w:pBdr>
          <w:top w:val="none" w:sz="0" w:space="0" w:color="auto"/>
          <w:left w:val="none" w:sz="0" w:space="0" w:color="auto"/>
          <w:bottom w:val="none" w:sz="0" w:space="0" w:color="auto"/>
          <w:right w:val="none" w:sz="0" w:space="0" w:color="auto"/>
        </w:pBdr>
        <w:shd w:val="clear" w:color="auto" w:fill="FFFFFF" w:themeFill="background1"/>
        <w:spacing w:line="288" w:lineRule="auto"/>
        <w:ind w:right="0"/>
        <w:rPr>
          <w:b w:val="0"/>
          <w:lang w:val="en-US"/>
        </w:rPr>
      </w:pPr>
      <w:r>
        <w:rPr>
          <w:b w:val="0"/>
          <w:lang w:val="en-US"/>
        </w:rPr>
        <w:t xml:space="preserve">The first component </w:t>
      </w:r>
      <w:r w:rsidR="004B7742">
        <w:rPr>
          <w:b w:val="0"/>
          <w:lang w:val="en-US"/>
        </w:rPr>
        <w:t xml:space="preserve">(this document) </w:t>
      </w:r>
      <w:r>
        <w:rPr>
          <w:b w:val="0"/>
          <w:lang w:val="en-US"/>
        </w:rPr>
        <w:t>focuses specifically on drone delivery services using small</w:t>
      </w:r>
      <w:r w:rsidR="002E249B">
        <w:rPr>
          <w:b w:val="0"/>
          <w:lang w:val="en-US"/>
        </w:rPr>
        <w:t xml:space="preserve"> </w:t>
      </w:r>
      <w:r>
        <w:rPr>
          <w:b w:val="0"/>
          <w:lang w:val="en-US"/>
        </w:rPr>
        <w:t>sized drones (&lt;25kg)</w:t>
      </w:r>
      <w:r w:rsidR="00E4472B">
        <w:rPr>
          <w:b w:val="0"/>
          <w:lang w:val="en-US"/>
        </w:rPr>
        <w:t>.</w:t>
      </w:r>
      <w:r w:rsidR="00364B07">
        <w:rPr>
          <w:rStyle w:val="FootnoteReference"/>
          <w:b w:val="0"/>
          <w:lang w:val="en-US"/>
        </w:rPr>
        <w:footnoteReference w:id="2"/>
      </w:r>
    </w:p>
    <w:p w14:paraId="21168659" w14:textId="5123E391" w:rsidR="000A7DBE" w:rsidRDefault="00EA3B2C" w:rsidP="00544995">
      <w:pPr>
        <w:pStyle w:val="Box2Heading"/>
        <w:numPr>
          <w:ilvl w:val="0"/>
          <w:numId w:val="21"/>
        </w:numPr>
        <w:pBdr>
          <w:top w:val="none" w:sz="0" w:space="0" w:color="auto"/>
          <w:left w:val="none" w:sz="0" w:space="0" w:color="auto"/>
          <w:bottom w:val="none" w:sz="0" w:space="0" w:color="auto"/>
          <w:right w:val="none" w:sz="0" w:space="0" w:color="auto"/>
        </w:pBdr>
        <w:shd w:val="clear" w:color="auto" w:fill="FFFFFF" w:themeFill="background1"/>
        <w:spacing w:line="288" w:lineRule="auto"/>
        <w:ind w:right="0"/>
        <w:rPr>
          <w:b w:val="0"/>
          <w:lang w:val="en-US"/>
        </w:rPr>
      </w:pPr>
      <w:r>
        <w:rPr>
          <w:b w:val="0"/>
          <w:lang w:val="en-US"/>
        </w:rPr>
        <w:t>The second component</w:t>
      </w:r>
      <w:r w:rsidR="000A1D20">
        <w:rPr>
          <w:b w:val="0"/>
          <w:lang w:val="en-US"/>
        </w:rPr>
        <w:t xml:space="preserve"> </w:t>
      </w:r>
      <w:r w:rsidR="003B2BAD">
        <w:rPr>
          <w:b w:val="0"/>
          <w:lang w:val="en-US"/>
        </w:rPr>
        <w:t xml:space="preserve">(to be developed) </w:t>
      </w:r>
      <w:r>
        <w:rPr>
          <w:b w:val="0"/>
          <w:lang w:val="en-US"/>
        </w:rPr>
        <w:t>will apply to</w:t>
      </w:r>
      <w:r w:rsidR="00425428">
        <w:rPr>
          <w:b w:val="0"/>
          <w:lang w:val="en-US"/>
        </w:rPr>
        <w:t xml:space="preserve"> </w:t>
      </w:r>
      <w:r w:rsidR="00C86E2E">
        <w:rPr>
          <w:b w:val="0"/>
          <w:lang w:val="en-US"/>
        </w:rPr>
        <w:t>medium to large</w:t>
      </w:r>
      <w:r w:rsidR="002E249B">
        <w:rPr>
          <w:b w:val="0"/>
          <w:lang w:val="en-US"/>
        </w:rPr>
        <w:t xml:space="preserve"> </w:t>
      </w:r>
      <w:r w:rsidR="00C86E2E">
        <w:rPr>
          <w:b w:val="0"/>
          <w:lang w:val="en-US"/>
        </w:rPr>
        <w:t xml:space="preserve">sized drones and </w:t>
      </w:r>
      <w:r w:rsidR="00425428">
        <w:rPr>
          <w:b w:val="0"/>
          <w:lang w:val="en-US"/>
        </w:rPr>
        <w:t xml:space="preserve">AAM </w:t>
      </w:r>
      <w:r w:rsidRPr="00EA3B2C">
        <w:rPr>
          <w:b w:val="0"/>
          <w:lang w:val="en-US"/>
        </w:rPr>
        <w:t>(&gt;25kg)</w:t>
      </w:r>
      <w:r w:rsidR="003B2BAD">
        <w:rPr>
          <w:b w:val="0"/>
          <w:lang w:val="en-US"/>
        </w:rPr>
        <w:t>.</w:t>
      </w:r>
    </w:p>
    <w:p w14:paraId="1F8AF363" w14:textId="1EFA3F7D" w:rsidR="00EA3B2C" w:rsidRDefault="00B82526" w:rsidP="00627B6F">
      <w:pPr>
        <w:pStyle w:val="Box2Heading"/>
        <w:pBdr>
          <w:top w:val="none" w:sz="0" w:space="0" w:color="auto"/>
          <w:left w:val="none" w:sz="0" w:space="0" w:color="auto"/>
          <w:bottom w:val="none" w:sz="0" w:space="0" w:color="auto"/>
          <w:right w:val="none" w:sz="0" w:space="0" w:color="auto"/>
        </w:pBdr>
        <w:shd w:val="clear" w:color="auto" w:fill="FFFFFF" w:themeFill="background1"/>
        <w:spacing w:line="288" w:lineRule="auto"/>
        <w:ind w:left="0" w:right="0"/>
        <w:rPr>
          <w:b w:val="0"/>
          <w:lang w:val="en-US"/>
        </w:rPr>
      </w:pPr>
      <w:r>
        <w:rPr>
          <w:b w:val="0"/>
          <w:lang w:val="en-US"/>
        </w:rPr>
        <w:t>T</w:t>
      </w:r>
      <w:r w:rsidRPr="004B7742">
        <w:rPr>
          <w:b w:val="0"/>
          <w:lang w:val="en-US"/>
        </w:rPr>
        <w:t xml:space="preserve">he department </w:t>
      </w:r>
      <w:r w:rsidR="00811DE2">
        <w:rPr>
          <w:b w:val="0"/>
          <w:lang w:val="en-US"/>
        </w:rPr>
        <w:t>will</w:t>
      </w:r>
      <w:r w:rsidR="00425428">
        <w:rPr>
          <w:b w:val="0"/>
          <w:lang w:val="en-US"/>
        </w:rPr>
        <w:t xml:space="preserve"> work</w:t>
      </w:r>
      <w:r w:rsidRPr="004B7742">
        <w:rPr>
          <w:b w:val="0"/>
          <w:lang w:val="en-US"/>
        </w:rPr>
        <w:t xml:space="preserve"> with stakeholders to </w:t>
      </w:r>
      <w:r>
        <w:rPr>
          <w:b w:val="0"/>
          <w:lang w:val="en-US"/>
        </w:rPr>
        <w:t>develop draft consultation</w:t>
      </w:r>
      <w:r w:rsidRPr="004B7742">
        <w:rPr>
          <w:b w:val="0"/>
          <w:lang w:val="en-US"/>
        </w:rPr>
        <w:t xml:space="preserve"> guidelines</w:t>
      </w:r>
      <w:r w:rsidRPr="00B82526">
        <w:rPr>
          <w:b w:val="0"/>
          <w:lang w:val="en-US"/>
        </w:rPr>
        <w:t xml:space="preserve"> </w:t>
      </w:r>
      <w:r>
        <w:rPr>
          <w:b w:val="0"/>
          <w:lang w:val="en-US"/>
        </w:rPr>
        <w:t xml:space="preserve">for </w:t>
      </w:r>
      <w:r w:rsidR="00181BC4">
        <w:rPr>
          <w:b w:val="0"/>
          <w:lang w:val="en-US"/>
        </w:rPr>
        <w:t xml:space="preserve">medium to large sized drones and </w:t>
      </w:r>
      <w:r>
        <w:rPr>
          <w:b w:val="0"/>
          <w:lang w:val="en-US"/>
        </w:rPr>
        <w:t>AAM, n</w:t>
      </w:r>
      <w:r w:rsidR="00523727" w:rsidRPr="004B7742">
        <w:rPr>
          <w:b w:val="0"/>
          <w:lang w:val="en-US"/>
        </w:rPr>
        <w:t>oting the scope of</w:t>
      </w:r>
      <w:r w:rsidR="00523727">
        <w:rPr>
          <w:b w:val="0"/>
          <w:lang w:val="en-US"/>
        </w:rPr>
        <w:t xml:space="preserve"> infrastructure requirements will</w:t>
      </w:r>
      <w:r w:rsidR="00523727" w:rsidRPr="004B7742">
        <w:rPr>
          <w:b w:val="0"/>
          <w:lang w:val="en-US"/>
        </w:rPr>
        <w:t xml:space="preserve"> be much broader than those required for small</w:t>
      </w:r>
      <w:r w:rsidR="002E249B">
        <w:rPr>
          <w:b w:val="0"/>
          <w:lang w:val="en-US"/>
        </w:rPr>
        <w:t xml:space="preserve"> </w:t>
      </w:r>
      <w:r w:rsidR="007F75CA">
        <w:rPr>
          <w:b w:val="0"/>
          <w:lang w:val="en-US"/>
        </w:rPr>
        <w:t>sized</w:t>
      </w:r>
      <w:r w:rsidR="00523727" w:rsidRPr="004B7742">
        <w:rPr>
          <w:b w:val="0"/>
          <w:lang w:val="en-US"/>
        </w:rPr>
        <w:t xml:space="preserve"> drone delivery operations</w:t>
      </w:r>
      <w:r>
        <w:rPr>
          <w:b w:val="0"/>
          <w:lang w:val="en-US"/>
        </w:rPr>
        <w:t>.</w:t>
      </w:r>
    </w:p>
    <w:p w14:paraId="2407650E" w14:textId="09070243" w:rsidR="004B7742" w:rsidRPr="00033829" w:rsidRDefault="004B7742" w:rsidP="00507809">
      <w:pPr>
        <w:pStyle w:val="Heading2"/>
        <w:spacing w:before="240"/>
        <w:rPr>
          <w:b/>
          <w:sz w:val="28"/>
        </w:rPr>
      </w:pPr>
      <w:bookmarkStart w:id="4" w:name="_Drone_delivery_guidelines"/>
      <w:bookmarkStart w:id="5" w:name="_Hlk129358553"/>
      <w:bookmarkEnd w:id="4"/>
      <w:r>
        <w:rPr>
          <w:b/>
          <w:sz w:val="28"/>
        </w:rPr>
        <w:t>Drone delivery guidelines</w:t>
      </w:r>
    </w:p>
    <w:p w14:paraId="16B29EC1" w14:textId="74C2C8C7" w:rsidR="00ED0DE7" w:rsidRDefault="00783E6F" w:rsidP="00AF6DA9">
      <w:pPr>
        <w:pStyle w:val="Heading4"/>
        <w:rPr>
          <w:sz w:val="24"/>
        </w:rPr>
      </w:pPr>
      <w:bookmarkStart w:id="6" w:name="_Background"/>
      <w:bookmarkEnd w:id="5"/>
      <w:bookmarkEnd w:id="6"/>
      <w:r>
        <w:rPr>
          <w:sz w:val="24"/>
        </w:rPr>
        <w:t>Background</w:t>
      </w:r>
    </w:p>
    <w:p w14:paraId="5D4DF72E" w14:textId="2599A224" w:rsidR="00B359B3" w:rsidRDefault="009D1CFA" w:rsidP="00627B6F">
      <w:pPr>
        <w:spacing w:line="288" w:lineRule="auto"/>
      </w:pPr>
      <w:r>
        <w:t xml:space="preserve">Drones, also known as remotely piloted aircraft systems, are an emerging technology that have a wide variety of potential applications. </w:t>
      </w:r>
      <w:hyperlink r:id="rId17" w:history="1">
        <w:r w:rsidRPr="00320CE0">
          <w:rPr>
            <w:rStyle w:val="Hyperlink"/>
          </w:rPr>
          <w:t>Drone delivery services</w:t>
        </w:r>
      </w:hyperlink>
      <w:r>
        <w:t xml:space="preserve"> are already approved and operating in several locations </w:t>
      </w:r>
      <w:r w:rsidR="0025396A">
        <w:t xml:space="preserve">in </w:t>
      </w:r>
      <w:r>
        <w:t>Australia</w:t>
      </w:r>
      <w:r w:rsidR="00BF64DA">
        <w:t>. T</w:t>
      </w:r>
      <w:r>
        <w:t>hese services are expected to become more common as technology, regulatory frameworks and the drone industry</w:t>
      </w:r>
      <w:r w:rsidR="009670F5">
        <w:t xml:space="preserve"> continue to mature</w:t>
      </w:r>
      <w:r>
        <w:t>.</w:t>
      </w:r>
    </w:p>
    <w:p w14:paraId="07309EDE" w14:textId="1E5B9798" w:rsidR="005F59B7" w:rsidRDefault="009D1CFA" w:rsidP="00627B6F">
      <w:pPr>
        <w:spacing w:line="288" w:lineRule="auto"/>
      </w:pPr>
      <w:r>
        <w:t>Drone delivery services currently operate out of both dedicated depots and existing commercial sites</w:t>
      </w:r>
      <w:r w:rsidR="00C64E01">
        <w:t>,</w:t>
      </w:r>
      <w:r>
        <w:t xml:space="preserve"> such as shopping centres</w:t>
      </w:r>
      <w:r w:rsidR="00C677D3">
        <w:t>.</w:t>
      </w:r>
      <w:r w:rsidR="001C3BEF">
        <w:t xml:space="preserve"> </w:t>
      </w:r>
      <w:r w:rsidR="00C677D3">
        <w:t xml:space="preserve">These services </w:t>
      </w:r>
      <w:r>
        <w:t>typically do not require extensive infrastructure to support operations</w:t>
      </w:r>
      <w:r w:rsidR="00C677D3">
        <w:t>, and can be relatively easily accommodated within existing planning structures.</w:t>
      </w:r>
      <w:r w:rsidR="00EA7A1D" w:rsidRPr="00EA7A1D">
        <w:t xml:space="preserve"> </w:t>
      </w:r>
      <w:r w:rsidR="005F59B7">
        <w:t>Infrastructure that may be required specific to drone deliveries include dedicated pads for loading, take-off and landing of aircraft, and charging facilities. Control facilities for drone operations do not need to be</w:t>
      </w:r>
      <w:r w:rsidR="005F59B7" w:rsidRPr="00B80118">
        <w:t xml:space="preserve"> co-located</w:t>
      </w:r>
      <w:r w:rsidR="005F59B7">
        <w:t xml:space="preserve"> with other drone delivery infrastructure.</w:t>
      </w:r>
    </w:p>
    <w:p w14:paraId="0D6C9B54" w14:textId="1C511E62" w:rsidR="009B48A9" w:rsidRDefault="00B96713" w:rsidP="00AF6DA9">
      <w:pPr>
        <w:pStyle w:val="Heading4"/>
        <w:rPr>
          <w:sz w:val="24"/>
        </w:rPr>
      </w:pPr>
      <w:r>
        <w:rPr>
          <w:sz w:val="24"/>
        </w:rPr>
        <w:lastRenderedPageBreak/>
        <w:t>Purpose</w:t>
      </w:r>
    </w:p>
    <w:p w14:paraId="6BCDCFD9" w14:textId="708D04CF" w:rsidR="00D567B5" w:rsidRPr="00D567B5" w:rsidRDefault="00CB5B78" w:rsidP="00627B6F">
      <w:pPr>
        <w:pStyle w:val="ListLegal1"/>
        <w:numPr>
          <w:ilvl w:val="0"/>
          <w:numId w:val="0"/>
        </w:numPr>
        <w:spacing w:before="160" w:line="288" w:lineRule="auto"/>
      </w:pPr>
      <w:r>
        <w:rPr>
          <w:lang w:val="en-US"/>
        </w:rPr>
        <w:t xml:space="preserve">The </w:t>
      </w:r>
      <w:hyperlink r:id="rId18" w:history="1">
        <w:r w:rsidRPr="00EB1923">
          <w:rPr>
            <w:rStyle w:val="Hyperlink"/>
            <w:lang w:val="en-US"/>
          </w:rPr>
          <w:t>drone delivery</w:t>
        </w:r>
        <w:r w:rsidRPr="00EB1923">
          <w:rPr>
            <w:rStyle w:val="Hyperlink"/>
          </w:rPr>
          <w:t xml:space="preserve"> guidelines</w:t>
        </w:r>
      </w:hyperlink>
      <w:r>
        <w:t xml:space="preserve"> are intended to support a nationally consistent approach to infrastructure and planning decisions </w:t>
      </w:r>
      <w:r w:rsidR="004A68EF">
        <w:rPr>
          <w:lang w:val="en-US"/>
        </w:rPr>
        <w:t>for</w:t>
      </w:r>
      <w:r>
        <w:t xml:space="preserve"> drone delivery services. </w:t>
      </w:r>
      <w:r w:rsidR="00D567B5" w:rsidRPr="00D567B5">
        <w:t>Principal responsibility for planning and land use management remains with state, territory and local governments which will consider development proposals for new drone delivery services.</w:t>
      </w:r>
    </w:p>
    <w:p w14:paraId="511275C5" w14:textId="11EE0E6E" w:rsidR="009A09B7" w:rsidRDefault="00CB5B78" w:rsidP="00627B6F">
      <w:pPr>
        <w:pStyle w:val="ListLegal1"/>
        <w:numPr>
          <w:ilvl w:val="0"/>
          <w:numId w:val="0"/>
        </w:numPr>
        <w:spacing w:before="160" w:line="288" w:lineRule="auto"/>
        <w:rPr>
          <w:lang w:val="en-US"/>
        </w:rPr>
      </w:pPr>
      <w:r>
        <w:rPr>
          <w:lang w:val="en-US"/>
        </w:rPr>
        <w:t>This document</w:t>
      </w:r>
      <w:r w:rsidR="008734F8" w:rsidRPr="009C1A9E">
        <w:rPr>
          <w:lang w:val="en-US"/>
        </w:rPr>
        <w:t xml:space="preserve"> step</w:t>
      </w:r>
      <w:r>
        <w:rPr>
          <w:lang w:val="en-US"/>
        </w:rPr>
        <w:t>s</w:t>
      </w:r>
      <w:r w:rsidR="008734F8" w:rsidRPr="009C1A9E">
        <w:rPr>
          <w:lang w:val="en-US"/>
        </w:rPr>
        <w:t xml:space="preserve"> through the regulatory requirements for drone operators and provide</w:t>
      </w:r>
      <w:r w:rsidR="004A68EF">
        <w:rPr>
          <w:lang w:val="en-US"/>
        </w:rPr>
        <w:t>s</w:t>
      </w:r>
      <w:r w:rsidR="008734F8" w:rsidRPr="009C1A9E">
        <w:rPr>
          <w:lang w:val="en-US"/>
        </w:rPr>
        <w:t xml:space="preserve"> guidance for planning authorities to make informed decisions </w:t>
      </w:r>
      <w:r w:rsidR="00595E8F">
        <w:rPr>
          <w:lang w:val="en-US"/>
        </w:rPr>
        <w:t xml:space="preserve">when assessing </w:t>
      </w:r>
      <w:r w:rsidR="0022758E">
        <w:rPr>
          <w:lang w:val="en-US"/>
        </w:rPr>
        <w:t>existing or proposed land use for</w:t>
      </w:r>
      <w:r w:rsidR="000C502C">
        <w:rPr>
          <w:lang w:val="en-US"/>
        </w:rPr>
        <w:t xml:space="preserve"> </w:t>
      </w:r>
      <w:r w:rsidR="008734F8" w:rsidRPr="009C1A9E">
        <w:rPr>
          <w:lang w:val="en-US"/>
        </w:rPr>
        <w:t>drone delivery services in their local community.</w:t>
      </w:r>
      <w:r w:rsidR="008734F8">
        <w:rPr>
          <w:lang w:val="en-US"/>
        </w:rPr>
        <w:t xml:space="preserve"> They are intended to </w:t>
      </w:r>
      <w:r w:rsidR="0022758E">
        <w:rPr>
          <w:lang w:val="en-US"/>
        </w:rPr>
        <w:t>complement</w:t>
      </w:r>
      <w:r w:rsidR="00F52097">
        <w:rPr>
          <w:lang w:val="en-US"/>
        </w:rPr>
        <w:t xml:space="preserve"> a range of other</w:t>
      </w:r>
      <w:r w:rsidR="008734F8">
        <w:rPr>
          <w:lang w:val="en-US"/>
        </w:rPr>
        <w:t xml:space="preserve"> </w:t>
      </w:r>
      <w:hyperlink r:id="rId19" w:history="1">
        <w:r w:rsidR="00595E8F" w:rsidRPr="0022758E">
          <w:rPr>
            <w:rStyle w:val="Hyperlink"/>
            <w:lang w:val="en-AU"/>
          </w:rPr>
          <w:t>policies and programs</w:t>
        </w:r>
      </w:hyperlink>
      <w:r w:rsidR="0022758E">
        <w:rPr>
          <w:lang w:val="en-US"/>
        </w:rPr>
        <w:t xml:space="preserve"> to </w:t>
      </w:r>
      <w:r w:rsidR="00F52097">
        <w:rPr>
          <w:lang w:val="en-US"/>
        </w:rPr>
        <w:t xml:space="preserve">address community concerns </w:t>
      </w:r>
      <w:r w:rsidR="00595E8F">
        <w:rPr>
          <w:lang w:val="en-US"/>
        </w:rPr>
        <w:t xml:space="preserve">and </w:t>
      </w:r>
      <w:r w:rsidR="00F52097">
        <w:rPr>
          <w:lang w:val="en-US"/>
        </w:rPr>
        <w:t xml:space="preserve">support the </w:t>
      </w:r>
      <w:r w:rsidR="00595E8F">
        <w:rPr>
          <w:lang w:val="en-US"/>
        </w:rPr>
        <w:t xml:space="preserve">responsible </w:t>
      </w:r>
      <w:r w:rsidR="00F52097">
        <w:rPr>
          <w:lang w:val="en-US"/>
        </w:rPr>
        <w:t>development of the emerging aviation technology sector</w:t>
      </w:r>
      <w:r w:rsidR="00C86EBD">
        <w:rPr>
          <w:lang w:val="en-US"/>
        </w:rPr>
        <w:t>.</w:t>
      </w:r>
    </w:p>
    <w:p w14:paraId="2BF3610D" w14:textId="188F8941" w:rsidR="008734F8" w:rsidRDefault="000C4294" w:rsidP="002C4C01">
      <w:pPr>
        <w:pStyle w:val="ListLegal1"/>
        <w:numPr>
          <w:ilvl w:val="0"/>
          <w:numId w:val="0"/>
        </w:numPr>
        <w:spacing w:before="160" w:after="240" w:line="288" w:lineRule="auto"/>
        <w:rPr>
          <w:lang w:val="en-US"/>
        </w:rPr>
      </w:pPr>
      <w:r>
        <w:rPr>
          <w:lang w:val="en-US"/>
        </w:rPr>
        <w:t>For the purpose of this document, t</w:t>
      </w:r>
      <w:r w:rsidR="008734F8" w:rsidRPr="00192FA5">
        <w:rPr>
          <w:lang w:val="en-US"/>
        </w:rPr>
        <w:t xml:space="preserve">he department has adopted the </w:t>
      </w:r>
      <w:r w:rsidR="00C524BB" w:rsidRPr="00433B5C">
        <w:rPr>
          <w:rFonts w:cstheme="minorHAnsi"/>
          <w:lang w:val="en-US"/>
        </w:rPr>
        <w:t xml:space="preserve">following </w:t>
      </w:r>
      <w:r w:rsidR="008734F8" w:rsidRPr="005D77F4">
        <w:rPr>
          <w:rFonts w:cstheme="minorHAnsi"/>
          <w:lang w:val="en-US"/>
        </w:rPr>
        <w:t>definition</w:t>
      </w:r>
      <w:r w:rsidR="008734F8" w:rsidRPr="00433B5C">
        <w:rPr>
          <w:rFonts w:cstheme="minorHAnsi"/>
          <w:lang w:val="en-US"/>
        </w:rPr>
        <w:t xml:space="preserve"> of drone delivery</w:t>
      </w:r>
      <w:r w:rsidR="008734F8" w:rsidRPr="00192FA5">
        <w:rPr>
          <w:lang w:val="en-US"/>
        </w:rPr>
        <w:t xml:space="preserve"> services</w:t>
      </w:r>
      <w:r w:rsidR="008734F8">
        <w:rPr>
          <w:lang w:val="en-US"/>
        </w:rPr>
        <w:t>:</w:t>
      </w:r>
    </w:p>
    <w:p w14:paraId="0775A584" w14:textId="7FA9A5CB" w:rsidR="00BD6DE0" w:rsidRPr="00627B6F" w:rsidRDefault="008734F8" w:rsidP="00627B6F">
      <w:pPr>
        <w:pStyle w:val="Box2Text"/>
        <w:rPr>
          <w:b/>
          <w:i/>
        </w:rPr>
      </w:pPr>
      <w:r w:rsidRPr="00627B6F">
        <w:rPr>
          <w:i/>
        </w:rPr>
        <w:t>The use of drones</w:t>
      </w:r>
      <w:r w:rsidR="008D3456" w:rsidRPr="00627B6F">
        <w:rPr>
          <w:i/>
        </w:rPr>
        <w:t xml:space="preserve"> weighing</w:t>
      </w:r>
      <w:r w:rsidR="004212A1" w:rsidRPr="00627B6F">
        <w:rPr>
          <w:i/>
        </w:rPr>
        <w:t xml:space="preserve"> less than 25kg</w:t>
      </w:r>
      <w:r w:rsidRPr="00627B6F">
        <w:rPr>
          <w:i/>
        </w:rPr>
        <w:t xml:space="preserve"> to </w:t>
      </w:r>
      <w:r w:rsidR="000C4294" w:rsidRPr="00627B6F">
        <w:rPr>
          <w:i/>
        </w:rPr>
        <w:t xml:space="preserve">deliver </w:t>
      </w:r>
      <w:r w:rsidR="00E6034C" w:rsidRPr="00627B6F">
        <w:rPr>
          <w:i/>
        </w:rPr>
        <w:t>small packages (including</w:t>
      </w:r>
      <w:r w:rsidR="007021F9">
        <w:rPr>
          <w:i/>
          <w:lang w:val="en-US"/>
        </w:rPr>
        <w:t>,</w:t>
      </w:r>
      <w:r w:rsidR="00E6034C" w:rsidRPr="00627B6F">
        <w:rPr>
          <w:i/>
        </w:rPr>
        <w:t xml:space="preserve"> </w:t>
      </w:r>
      <w:r w:rsidR="00403B09">
        <w:rPr>
          <w:i/>
          <w:lang w:val="en-US"/>
        </w:rPr>
        <w:t>but not limited to</w:t>
      </w:r>
      <w:r w:rsidR="007021F9">
        <w:rPr>
          <w:i/>
          <w:lang w:val="en-US"/>
        </w:rPr>
        <w:t xml:space="preserve">, </w:t>
      </w:r>
      <w:r w:rsidR="000C4294" w:rsidRPr="00627B6F">
        <w:rPr>
          <w:i/>
        </w:rPr>
        <w:t xml:space="preserve">medical supplies, pathology samples, </w:t>
      </w:r>
      <w:r w:rsidR="00E6034C" w:rsidRPr="00627B6F">
        <w:rPr>
          <w:i/>
        </w:rPr>
        <w:t xml:space="preserve">small </w:t>
      </w:r>
      <w:r w:rsidR="000C4294" w:rsidRPr="00627B6F">
        <w:rPr>
          <w:i/>
        </w:rPr>
        <w:t>goods</w:t>
      </w:r>
      <w:r w:rsidR="00E6034C" w:rsidRPr="00627B6F">
        <w:rPr>
          <w:i/>
        </w:rPr>
        <w:t xml:space="preserve"> and consumables</w:t>
      </w:r>
      <w:r w:rsidRPr="00627B6F">
        <w:rPr>
          <w:i/>
        </w:rPr>
        <w:t>) to customers from a local</w:t>
      </w:r>
      <w:r w:rsidR="000C4294" w:rsidRPr="00627B6F">
        <w:rPr>
          <w:i/>
        </w:rPr>
        <w:t xml:space="preserve"> delivery hub.</w:t>
      </w:r>
    </w:p>
    <w:p w14:paraId="6243E985" w14:textId="0A23B827" w:rsidR="00586E4D" w:rsidRDefault="008734F8" w:rsidP="002C4C01">
      <w:pPr>
        <w:pStyle w:val="ListLegal1"/>
        <w:numPr>
          <w:ilvl w:val="0"/>
          <w:numId w:val="0"/>
        </w:numPr>
        <w:spacing w:before="240" w:line="288" w:lineRule="auto"/>
        <w:rPr>
          <w:lang w:val="en-US"/>
        </w:rPr>
      </w:pPr>
      <w:r w:rsidRPr="00192FA5">
        <w:rPr>
          <w:lang w:val="en-US"/>
        </w:rPr>
        <w:t>As the market evolves, it is expected that drone delivery services will operate at greater scale and complexity</w:t>
      </w:r>
      <w:r w:rsidR="00403B09">
        <w:rPr>
          <w:lang w:val="en-US"/>
        </w:rPr>
        <w:t>,</w:t>
      </w:r>
      <w:r w:rsidRPr="00192FA5">
        <w:rPr>
          <w:lang w:val="en-US"/>
        </w:rPr>
        <w:t xml:space="preserve"> with operations taking place from </w:t>
      </w:r>
      <w:r>
        <w:rPr>
          <w:lang w:val="en-US"/>
        </w:rPr>
        <w:t>dedicated</w:t>
      </w:r>
      <w:r w:rsidRPr="00192FA5">
        <w:rPr>
          <w:lang w:val="en-US"/>
        </w:rPr>
        <w:t xml:space="preserve"> hubs over a sustained period. This definition may be reviewed in the future as the scale of drone operations increase</w:t>
      </w:r>
      <w:r w:rsidR="00EE331F">
        <w:rPr>
          <w:lang w:val="en-US"/>
        </w:rPr>
        <w:t>.</w:t>
      </w:r>
    </w:p>
    <w:p w14:paraId="236DCDD9" w14:textId="4DAB74BB" w:rsidR="00B96713" w:rsidRPr="00145806" w:rsidRDefault="00B96713" w:rsidP="00AF6DA9">
      <w:pPr>
        <w:pStyle w:val="Heading4"/>
        <w:rPr>
          <w:sz w:val="24"/>
        </w:rPr>
      </w:pPr>
      <w:r>
        <w:rPr>
          <w:sz w:val="24"/>
        </w:rPr>
        <w:t>Scope</w:t>
      </w:r>
    </w:p>
    <w:p w14:paraId="0BA24A5B" w14:textId="74AC5325" w:rsidR="00374A4F" w:rsidRDefault="001374D0" w:rsidP="00627B6F">
      <w:pPr>
        <w:pStyle w:val="ListLegal1"/>
        <w:numPr>
          <w:ilvl w:val="0"/>
          <w:numId w:val="0"/>
        </w:numPr>
        <w:spacing w:before="160" w:line="288" w:lineRule="auto"/>
        <w:rPr>
          <w:lang w:val="en-US"/>
        </w:rPr>
      </w:pPr>
      <w:r>
        <w:rPr>
          <w:lang w:val="en-US"/>
        </w:rPr>
        <w:t>Broader employment and workplace relations matters are the responsibility of the Department of Employment and Workplace Relations and the Fair Work Ombudsman. As a result, c</w:t>
      </w:r>
      <w:r w:rsidR="00F062B6">
        <w:rPr>
          <w:lang w:val="en-US"/>
        </w:rPr>
        <w:t xml:space="preserve">onsideration of </w:t>
      </w:r>
      <w:r w:rsidR="00E516CA">
        <w:t>employment</w:t>
      </w:r>
      <w:r w:rsidR="00E516CA">
        <w:rPr>
          <w:lang w:val="en-US"/>
        </w:rPr>
        <w:t xml:space="preserve"> conditions</w:t>
      </w:r>
      <w:r w:rsidR="00E516CA">
        <w:t xml:space="preserve">, safety and rights </w:t>
      </w:r>
      <w:r w:rsidR="00E516CA">
        <w:rPr>
          <w:lang w:val="en-US"/>
        </w:rPr>
        <w:t xml:space="preserve">for </w:t>
      </w:r>
      <w:r w:rsidR="009F4958">
        <w:rPr>
          <w:lang w:val="en-US"/>
        </w:rPr>
        <w:t>drone delivery workers</w:t>
      </w:r>
      <w:r w:rsidR="00F062B6">
        <w:t xml:space="preserve"> </w:t>
      </w:r>
      <w:r w:rsidR="00F062B6">
        <w:rPr>
          <w:lang w:val="en-US"/>
        </w:rPr>
        <w:t>sits</w:t>
      </w:r>
      <w:r w:rsidR="00B5340E">
        <w:rPr>
          <w:lang w:val="en-US"/>
        </w:rPr>
        <w:t xml:space="preserve"> outside the scope </w:t>
      </w:r>
      <w:r w:rsidR="00403B09">
        <w:rPr>
          <w:lang w:val="en-US"/>
        </w:rPr>
        <w:t>this document.</w:t>
      </w:r>
      <w:r w:rsidR="00374A4F">
        <w:rPr>
          <w:lang w:val="en-US"/>
        </w:rPr>
        <w:t xml:space="preserve"> </w:t>
      </w:r>
      <w:r w:rsidR="00B5340E">
        <w:rPr>
          <w:lang w:val="en-US"/>
        </w:rPr>
        <w:t>A</w:t>
      </w:r>
      <w:r w:rsidR="000A5BA6">
        <w:rPr>
          <w:lang w:val="en-US"/>
        </w:rPr>
        <w:t xml:space="preserve"> 2022</w:t>
      </w:r>
      <w:r w:rsidR="00B5340E">
        <w:rPr>
          <w:lang w:val="en-US"/>
        </w:rPr>
        <w:t xml:space="preserve"> </w:t>
      </w:r>
      <w:r w:rsidR="00F062B6" w:rsidRPr="002E79CF">
        <w:rPr>
          <w:lang w:val="en-US"/>
        </w:rPr>
        <w:t>Gig Cities</w:t>
      </w:r>
      <w:r w:rsidR="00F062B6">
        <w:rPr>
          <w:lang w:val="en-US"/>
        </w:rPr>
        <w:t xml:space="preserve"> </w:t>
      </w:r>
      <w:hyperlink r:id="rId20" w:history="1">
        <w:r w:rsidR="00A56AC2" w:rsidRPr="002E79CF">
          <w:rPr>
            <w:rStyle w:val="Hyperlink"/>
            <w:lang w:val="en-US"/>
          </w:rPr>
          <w:t>research report</w:t>
        </w:r>
      </w:hyperlink>
      <w:r w:rsidR="00A56AC2">
        <w:rPr>
          <w:lang w:val="en-US"/>
        </w:rPr>
        <w:t xml:space="preserve"> </w:t>
      </w:r>
      <w:r w:rsidR="00F062B6">
        <w:rPr>
          <w:lang w:val="en-US"/>
        </w:rPr>
        <w:t xml:space="preserve">highlights a number of recommendations for both policymakers and platform companies to ensure </w:t>
      </w:r>
      <w:r w:rsidR="00F31ADC">
        <w:rPr>
          <w:lang w:val="en-US"/>
        </w:rPr>
        <w:t>adequate oversight and regulation of the gig economy. This may be relevant to</w:t>
      </w:r>
      <w:r w:rsidR="00CC679B">
        <w:rPr>
          <w:lang w:val="en-US"/>
        </w:rPr>
        <w:t xml:space="preserve"> </w:t>
      </w:r>
      <w:r w:rsidR="00E95445">
        <w:rPr>
          <w:lang w:val="en-US"/>
        </w:rPr>
        <w:t xml:space="preserve">the emerging </w:t>
      </w:r>
      <w:r w:rsidR="00CC679B">
        <w:rPr>
          <w:lang w:val="en-US"/>
        </w:rPr>
        <w:t>drone delivery sector</w:t>
      </w:r>
      <w:r w:rsidR="00F31ADC">
        <w:rPr>
          <w:lang w:val="en-US"/>
        </w:rPr>
        <w:t>, particular</w:t>
      </w:r>
      <w:r w:rsidR="00374A4F">
        <w:rPr>
          <w:lang w:val="en-US"/>
        </w:rPr>
        <w:t>ly</w:t>
      </w:r>
      <w:r w:rsidR="00F31ADC">
        <w:rPr>
          <w:lang w:val="en-US"/>
        </w:rPr>
        <w:t xml:space="preserve"> as it expands and </w:t>
      </w:r>
      <w:r w:rsidR="00E95445">
        <w:rPr>
          <w:lang w:val="en-US"/>
        </w:rPr>
        <w:t>includes</w:t>
      </w:r>
      <w:r w:rsidR="00F31ADC">
        <w:rPr>
          <w:lang w:val="en-US"/>
        </w:rPr>
        <w:t xml:space="preserve"> a number of touch points </w:t>
      </w:r>
      <w:r w:rsidR="00374A4F">
        <w:rPr>
          <w:lang w:val="en-US"/>
        </w:rPr>
        <w:t>with existing transport and logistics networks.</w:t>
      </w:r>
    </w:p>
    <w:p w14:paraId="549884E2" w14:textId="2452796E" w:rsidR="00941AB2" w:rsidRPr="00033829" w:rsidRDefault="00BB67F2" w:rsidP="00467F97">
      <w:pPr>
        <w:pStyle w:val="Heading2"/>
        <w:spacing w:before="240"/>
        <w:rPr>
          <w:b/>
          <w:sz w:val="28"/>
        </w:rPr>
      </w:pPr>
      <w:bookmarkStart w:id="7" w:name="_Implementation,_evaluation_and"/>
      <w:bookmarkEnd w:id="7"/>
      <w:r>
        <w:rPr>
          <w:b/>
          <w:sz w:val="28"/>
        </w:rPr>
        <w:t>Implementation</w:t>
      </w:r>
      <w:r w:rsidR="003C70A5">
        <w:rPr>
          <w:b/>
          <w:sz w:val="28"/>
        </w:rPr>
        <w:t xml:space="preserve">, evaluation </w:t>
      </w:r>
      <w:r>
        <w:rPr>
          <w:b/>
          <w:sz w:val="28"/>
        </w:rPr>
        <w:t>and review</w:t>
      </w:r>
    </w:p>
    <w:p w14:paraId="7A2EB634" w14:textId="0C7FCD83" w:rsidR="00941AB2" w:rsidRDefault="00941AB2" w:rsidP="00627B6F">
      <w:pPr>
        <w:spacing w:line="288" w:lineRule="auto"/>
      </w:pPr>
      <w:r>
        <w:t xml:space="preserve">The </w:t>
      </w:r>
      <w:r w:rsidR="009C5C63">
        <w:t>d</w:t>
      </w:r>
      <w:r>
        <w:t>epartment will take the following steps to manage the implementation</w:t>
      </w:r>
      <w:r w:rsidR="003C70A5">
        <w:t xml:space="preserve">, evaluation </w:t>
      </w:r>
      <w:r w:rsidR="00F25FE7">
        <w:t xml:space="preserve">and review </w:t>
      </w:r>
      <w:r>
        <w:t>of the drone delivery guidelines:</w:t>
      </w:r>
    </w:p>
    <w:p w14:paraId="6D10DC81" w14:textId="7FE2EC73" w:rsidR="00941AB2" w:rsidRDefault="00941AB2" w:rsidP="00627B6F">
      <w:pPr>
        <w:spacing w:before="120" w:after="120" w:line="288" w:lineRule="auto"/>
        <w:ind w:left="568" w:hanging="284"/>
      </w:pPr>
      <w:r>
        <w:t>•</w:t>
      </w:r>
      <w:r>
        <w:tab/>
        <w:t xml:space="preserve">Circulation of the drone delivery guidelines to local governments </w:t>
      </w:r>
      <w:r w:rsidR="003C70A5">
        <w:t>to support implementation.</w:t>
      </w:r>
    </w:p>
    <w:p w14:paraId="3AE82531" w14:textId="11FEB3B2" w:rsidR="00941AB2" w:rsidRDefault="00941AB2" w:rsidP="00627B6F">
      <w:pPr>
        <w:spacing w:before="120" w:after="120" w:line="288" w:lineRule="auto"/>
        <w:ind w:left="568" w:hanging="284"/>
      </w:pPr>
      <w:r>
        <w:t>•</w:t>
      </w:r>
      <w:r>
        <w:tab/>
        <w:t xml:space="preserve">Provision of </w:t>
      </w:r>
      <w:r w:rsidR="009B0DB7">
        <w:t xml:space="preserve">guidance material and </w:t>
      </w:r>
      <w:r>
        <w:t xml:space="preserve">online resources on the </w:t>
      </w:r>
      <w:hyperlink r:id="rId21" w:history="1">
        <w:r w:rsidRPr="00FC38C0">
          <w:rPr>
            <w:rStyle w:val="Hyperlink"/>
          </w:rPr>
          <w:t>drones.gov.au</w:t>
        </w:r>
      </w:hyperlink>
      <w:r>
        <w:t xml:space="preserve"> portal to assist local governments make </w:t>
      </w:r>
      <w:r w:rsidR="00F25FE7">
        <w:t xml:space="preserve">informed </w:t>
      </w:r>
      <w:r>
        <w:t xml:space="preserve">planning </w:t>
      </w:r>
      <w:r w:rsidR="003C70A5">
        <w:t>decisions.</w:t>
      </w:r>
    </w:p>
    <w:p w14:paraId="76E7AB07" w14:textId="48548E73" w:rsidR="00941AB2" w:rsidRDefault="00941AB2" w:rsidP="00627B6F">
      <w:pPr>
        <w:spacing w:before="120" w:after="120" w:line="288" w:lineRule="auto"/>
        <w:ind w:left="568" w:hanging="284"/>
      </w:pPr>
      <w:bookmarkStart w:id="8" w:name="_Hlk130812944"/>
      <w:r>
        <w:t>•</w:t>
      </w:r>
      <w:r>
        <w:tab/>
        <w:t>Evaluation of local, state and territory government implementation of the drone delivery guidelines 12 months</w:t>
      </w:r>
      <w:r w:rsidR="00F40CBB">
        <w:t xml:space="preserve"> </w:t>
      </w:r>
      <w:r w:rsidR="00611845">
        <w:t>after</w:t>
      </w:r>
      <w:r w:rsidR="00F40CBB">
        <w:t xml:space="preserve"> </w:t>
      </w:r>
      <w:r w:rsidR="00D567B5">
        <w:t>release of the guidelines</w:t>
      </w:r>
      <w:r w:rsidR="00F40CBB">
        <w:t>.</w:t>
      </w:r>
    </w:p>
    <w:bookmarkEnd w:id="8"/>
    <w:p w14:paraId="44C1FF81" w14:textId="3CF61A97" w:rsidR="00EB0475" w:rsidRDefault="00941AB2" w:rsidP="00627B6F">
      <w:pPr>
        <w:spacing w:before="120" w:after="120" w:line="288" w:lineRule="auto"/>
        <w:ind w:left="568" w:hanging="284"/>
        <w:sectPr w:rsidR="00EB0475" w:rsidSect="004E04EC">
          <w:pgSz w:w="11906" w:h="16838" w:code="9"/>
          <w:pgMar w:top="1278" w:right="1416" w:bottom="1021" w:left="1418" w:header="510" w:footer="466" w:gutter="0"/>
          <w:pgNumType w:start="1"/>
          <w:cols w:space="708"/>
          <w:docGrid w:linePitch="360"/>
        </w:sectPr>
      </w:pPr>
      <w:r>
        <w:t>•</w:t>
      </w:r>
      <w:r>
        <w:tab/>
      </w:r>
      <w:r w:rsidR="003C70A5">
        <w:t>Review</w:t>
      </w:r>
      <w:r>
        <w:t xml:space="preserve"> of the drone delivery guidelines</w:t>
      </w:r>
      <w:r w:rsidR="00496B0C">
        <w:t xml:space="preserve"> </w:t>
      </w:r>
      <w:r w:rsidR="00C214F5">
        <w:t xml:space="preserve">following publication </w:t>
      </w:r>
      <w:r>
        <w:t>to accommodate changing circumstances and technologies</w:t>
      </w:r>
      <w:r w:rsidR="002B123A">
        <w:t>.</w:t>
      </w:r>
    </w:p>
    <w:p w14:paraId="550A73AE" w14:textId="50A241DB" w:rsidR="00941AB2" w:rsidRPr="00941AB2" w:rsidRDefault="00941AB2" w:rsidP="00865796">
      <w:pPr>
        <w:pStyle w:val="Heading1"/>
        <w:spacing w:before="240" w:after="80"/>
      </w:pPr>
      <w:bookmarkStart w:id="9" w:name="_Infrastructure_planning_guidelines"/>
      <w:bookmarkEnd w:id="9"/>
      <w:r w:rsidRPr="00941AB2">
        <w:lastRenderedPageBreak/>
        <w:t>Infrastructure planning guidelines for drone delivery services</w:t>
      </w:r>
    </w:p>
    <w:p w14:paraId="6703A301" w14:textId="235B3D2D" w:rsidR="00D82A61" w:rsidRPr="004D368A" w:rsidRDefault="00D82A61" w:rsidP="00D82A61">
      <w:pPr>
        <w:pStyle w:val="Introduction"/>
        <w:rPr>
          <w:color w:val="004044" w:themeColor="accent2" w:themeShade="80"/>
          <w:sz w:val="32"/>
          <w:lang w:val="en-US"/>
        </w:rPr>
      </w:pPr>
      <w:r w:rsidRPr="004D368A">
        <w:rPr>
          <w:color w:val="004044" w:themeColor="accent2" w:themeShade="80"/>
          <w:sz w:val="32"/>
        </w:rPr>
        <w:t xml:space="preserve">The Department of Infrastructure, Transport, Regional Development, Communications and the Arts (the department) has </w:t>
      </w:r>
      <w:r w:rsidRPr="004D368A">
        <w:rPr>
          <w:color w:val="004044" w:themeColor="accent2" w:themeShade="80"/>
          <w:sz w:val="32"/>
          <w:lang w:val="en-US"/>
        </w:rPr>
        <w:t>developed</w:t>
      </w:r>
      <w:r w:rsidRPr="004D368A">
        <w:rPr>
          <w:color w:val="004044" w:themeColor="accent2" w:themeShade="80"/>
          <w:sz w:val="32"/>
        </w:rPr>
        <w:t xml:space="preserve"> </w:t>
      </w:r>
      <w:r w:rsidRPr="004D368A">
        <w:rPr>
          <w:color w:val="004044" w:themeColor="accent2" w:themeShade="80"/>
          <w:sz w:val="32"/>
          <w:lang w:val="en-US"/>
        </w:rPr>
        <w:t>infrastructure planning guidelines for drone delivery services</w:t>
      </w:r>
      <w:r w:rsidRPr="004D368A">
        <w:rPr>
          <w:color w:val="004044" w:themeColor="accent2" w:themeShade="80"/>
          <w:sz w:val="32"/>
        </w:rPr>
        <w:t>.</w:t>
      </w:r>
    </w:p>
    <w:p w14:paraId="361C3798" w14:textId="54DC9764" w:rsidR="0052443F" w:rsidRPr="00033829" w:rsidRDefault="0052443F" w:rsidP="0052443F">
      <w:pPr>
        <w:pStyle w:val="Heading2"/>
        <w:spacing w:before="240"/>
        <w:rPr>
          <w:b/>
          <w:sz w:val="28"/>
        </w:rPr>
      </w:pPr>
      <w:bookmarkStart w:id="10" w:name="_Purpose"/>
      <w:bookmarkStart w:id="11" w:name="_Hlk115945134"/>
      <w:bookmarkEnd w:id="10"/>
      <w:r>
        <w:rPr>
          <w:b/>
          <w:sz w:val="28"/>
        </w:rPr>
        <w:t>Purpose</w:t>
      </w:r>
    </w:p>
    <w:p w14:paraId="777283EE" w14:textId="7273049B" w:rsidR="00542FA2" w:rsidRDefault="00542FA2" w:rsidP="00A10401">
      <w:pPr>
        <w:pStyle w:val="ListParagraph"/>
        <w:numPr>
          <w:ilvl w:val="0"/>
          <w:numId w:val="12"/>
        </w:numPr>
        <w:spacing w:line="288" w:lineRule="auto"/>
        <w:contextualSpacing w:val="0"/>
        <w:rPr>
          <w:b/>
          <w:i/>
        </w:rPr>
      </w:pPr>
      <w:bookmarkStart w:id="12" w:name="_Hlk147228402"/>
      <w:r w:rsidRPr="00A519D4">
        <w:t xml:space="preserve">This document </w:t>
      </w:r>
      <w:r>
        <w:t>provides guidance to Commonwealth, state, territory and local government authorities on the aviation regulatory framework as it applies to drone delivery services, and makes recommendations regarding the infrastructure and land use planning considerations required to support drone delivery operations using small</w:t>
      </w:r>
      <w:r w:rsidR="002E249B">
        <w:t xml:space="preserve"> </w:t>
      </w:r>
      <w:r>
        <w:t>sized drones (&lt;25kg).</w:t>
      </w:r>
    </w:p>
    <w:bookmarkEnd w:id="12"/>
    <w:p w14:paraId="037CC2E0" w14:textId="298AD84F" w:rsidR="00C311EF" w:rsidRDefault="00C311EF" w:rsidP="00A10401">
      <w:pPr>
        <w:pStyle w:val="ListParagraph"/>
        <w:numPr>
          <w:ilvl w:val="0"/>
          <w:numId w:val="12"/>
        </w:numPr>
        <w:spacing w:line="288" w:lineRule="auto"/>
        <w:contextualSpacing w:val="0"/>
      </w:pPr>
      <w:r>
        <w:t xml:space="preserve">This document is intended </w:t>
      </w:r>
      <w:r w:rsidR="00A55469">
        <w:t>for</w:t>
      </w:r>
      <w:r>
        <w:t xml:space="preserve"> </w:t>
      </w:r>
      <w:r w:rsidR="00A55469">
        <w:t xml:space="preserve">use by </w:t>
      </w:r>
      <w:r>
        <w:t xml:space="preserve">planning officials </w:t>
      </w:r>
      <w:r w:rsidR="00A55469">
        <w:t xml:space="preserve">when they </w:t>
      </w:r>
      <w:r>
        <w:t xml:space="preserve">are considering development </w:t>
      </w:r>
      <w:r w:rsidR="00223A71">
        <w:t xml:space="preserve">proposals </w:t>
      </w:r>
      <w:r>
        <w:t>for drone delivery services</w:t>
      </w:r>
      <w:r w:rsidR="00287516">
        <w:t xml:space="preserve">, and drone operators </w:t>
      </w:r>
      <w:r w:rsidR="00B64978">
        <w:t>when</w:t>
      </w:r>
      <w:r w:rsidR="00287516">
        <w:t xml:space="preserve"> navigating the require</w:t>
      </w:r>
      <w:r w:rsidR="004C44A3">
        <w:t>d</w:t>
      </w:r>
      <w:r w:rsidR="00287516">
        <w:t xml:space="preserve"> regulatory approvals.</w:t>
      </w:r>
    </w:p>
    <w:p w14:paraId="032842B2" w14:textId="16FD0DCF" w:rsidR="00C677D3" w:rsidRDefault="00C677D3" w:rsidP="00A10401">
      <w:pPr>
        <w:pStyle w:val="ListParagraph"/>
        <w:numPr>
          <w:ilvl w:val="0"/>
          <w:numId w:val="12"/>
        </w:numPr>
        <w:spacing w:line="288" w:lineRule="auto"/>
        <w:contextualSpacing w:val="0"/>
      </w:pPr>
      <w:r>
        <w:t>Whilst the guidance in this document is based on current experiences with drone delivery services, it may also be relevant for infrastructure required to support other types of drone services using small</w:t>
      </w:r>
      <w:r w:rsidR="002E249B">
        <w:t xml:space="preserve"> </w:t>
      </w:r>
      <w:r>
        <w:t>sized drones.</w:t>
      </w:r>
    </w:p>
    <w:p w14:paraId="24E8BEF1" w14:textId="679C5976" w:rsidR="0052443F" w:rsidRPr="00033829" w:rsidRDefault="0052443F" w:rsidP="0052443F">
      <w:pPr>
        <w:pStyle w:val="Heading2"/>
        <w:spacing w:before="240"/>
        <w:rPr>
          <w:b/>
          <w:sz w:val="28"/>
        </w:rPr>
      </w:pPr>
      <w:bookmarkStart w:id="13" w:name="_Regulatory_framework"/>
      <w:bookmarkEnd w:id="11"/>
      <w:bookmarkEnd w:id="13"/>
      <w:r>
        <w:rPr>
          <w:b/>
          <w:sz w:val="28"/>
        </w:rPr>
        <w:t>Regulatory framework</w:t>
      </w:r>
    </w:p>
    <w:p w14:paraId="570414BC" w14:textId="44BFA82C" w:rsidR="0052443F" w:rsidRDefault="0052443F" w:rsidP="0052443F">
      <w:pPr>
        <w:pStyle w:val="Heading4"/>
        <w:rPr>
          <w:sz w:val="24"/>
        </w:rPr>
      </w:pPr>
      <w:r>
        <w:rPr>
          <w:sz w:val="24"/>
        </w:rPr>
        <w:t>Australian Government responsibilities</w:t>
      </w:r>
    </w:p>
    <w:p w14:paraId="07A36B5E" w14:textId="52F1358B" w:rsidR="001B329E" w:rsidRPr="001B329E" w:rsidRDefault="001B329E" w:rsidP="006D671E">
      <w:pPr>
        <w:spacing w:line="288" w:lineRule="auto"/>
        <w:rPr>
          <w:b/>
        </w:rPr>
      </w:pPr>
      <w:r w:rsidRPr="00BF40E1">
        <w:rPr>
          <w:b/>
        </w:rPr>
        <w:t>Safety</w:t>
      </w:r>
      <w:r>
        <w:rPr>
          <w:b/>
        </w:rPr>
        <w:t xml:space="preserve"> and </w:t>
      </w:r>
      <w:r w:rsidRPr="00BF40E1">
        <w:rPr>
          <w:b/>
        </w:rPr>
        <w:t>noise</w:t>
      </w:r>
    </w:p>
    <w:p w14:paraId="1983F936" w14:textId="42296D8D" w:rsidR="00AC27BF" w:rsidRDefault="00941AB2" w:rsidP="00737E21">
      <w:pPr>
        <w:pStyle w:val="ListParagraph"/>
        <w:numPr>
          <w:ilvl w:val="0"/>
          <w:numId w:val="12"/>
        </w:numPr>
        <w:spacing w:line="288" w:lineRule="auto"/>
        <w:contextualSpacing w:val="0"/>
      </w:pPr>
      <w:r>
        <w:t xml:space="preserve">The Australian Government is primarily responsible for aviation regulation, particularly as it relates to </w:t>
      </w:r>
      <w:hyperlink r:id="rId22" w:history="1">
        <w:r w:rsidRPr="00BF40E1">
          <w:rPr>
            <w:rStyle w:val="Hyperlink"/>
          </w:rPr>
          <w:t>safety</w:t>
        </w:r>
      </w:hyperlink>
      <w:r>
        <w:t xml:space="preserve"> and </w:t>
      </w:r>
      <w:hyperlink r:id="rId23" w:history="1">
        <w:r w:rsidRPr="00BF40E1">
          <w:rPr>
            <w:rStyle w:val="Hyperlink"/>
          </w:rPr>
          <w:t>noise</w:t>
        </w:r>
      </w:hyperlink>
      <w:r w:rsidR="00A55469">
        <w:t xml:space="preserve">. It </w:t>
      </w:r>
      <w:r w:rsidR="002D3855">
        <w:t xml:space="preserve">is also developing </w:t>
      </w:r>
      <w:hyperlink r:id="rId24" w:history="1">
        <w:r w:rsidR="002D3855" w:rsidRPr="00A55469">
          <w:rPr>
            <w:rStyle w:val="Hyperlink"/>
          </w:rPr>
          <w:t>policies</w:t>
        </w:r>
      </w:hyperlink>
      <w:r w:rsidR="00646D37">
        <w:t xml:space="preserve"> and </w:t>
      </w:r>
      <w:r w:rsidR="002D3855">
        <w:t xml:space="preserve">processes to address </w:t>
      </w:r>
      <w:r w:rsidR="00403B09">
        <w:t xml:space="preserve">drone </w:t>
      </w:r>
      <w:r w:rsidR="002D3855">
        <w:t>security</w:t>
      </w:r>
      <w:r w:rsidR="00BD462B">
        <w:t>,</w:t>
      </w:r>
      <w:r w:rsidR="002D3855">
        <w:t xml:space="preserve"> privacy</w:t>
      </w:r>
      <w:r w:rsidR="00BC3632">
        <w:t xml:space="preserve">, </w:t>
      </w:r>
      <w:r w:rsidR="00BD462B">
        <w:t>environmental impacts</w:t>
      </w:r>
      <w:r w:rsidR="00BC3632">
        <w:t xml:space="preserve"> and spectrum requirements</w:t>
      </w:r>
      <w:r>
        <w:t>.</w:t>
      </w:r>
    </w:p>
    <w:p w14:paraId="0C51B7A5" w14:textId="61B4B387" w:rsidR="001B329E" w:rsidRPr="001B329E" w:rsidRDefault="001B329E" w:rsidP="001B329E">
      <w:pPr>
        <w:spacing w:line="288" w:lineRule="auto"/>
        <w:rPr>
          <w:b/>
        </w:rPr>
      </w:pPr>
      <w:r w:rsidRPr="00A66BA1">
        <w:rPr>
          <w:b/>
        </w:rPr>
        <w:t>Security</w:t>
      </w:r>
    </w:p>
    <w:p w14:paraId="0D9C156B" w14:textId="4A5CA1C6" w:rsidR="00AC27BF" w:rsidRDefault="009F14CD" w:rsidP="00737E21">
      <w:pPr>
        <w:pStyle w:val="ListParagraph"/>
        <w:numPr>
          <w:ilvl w:val="0"/>
          <w:numId w:val="12"/>
        </w:numPr>
        <w:spacing w:line="288" w:lineRule="auto"/>
        <w:contextualSpacing w:val="0"/>
      </w:pPr>
      <w:r>
        <w:t>The Australia</w:t>
      </w:r>
      <w:r w:rsidR="002D3855">
        <w:t>n</w:t>
      </w:r>
      <w:r>
        <w:t xml:space="preserve"> Government is taking a by-design approach to </w:t>
      </w:r>
      <w:hyperlink r:id="rId25" w:history="1">
        <w:r w:rsidRPr="00BF40E1">
          <w:rPr>
            <w:rStyle w:val="Hyperlink"/>
          </w:rPr>
          <w:t>security</w:t>
        </w:r>
      </w:hyperlink>
      <w:r>
        <w:t xml:space="preserve"> and community safety relating to the operation of drones. This includes policies and processes to address the physical and cyber risks of these technologies and their systems.</w:t>
      </w:r>
    </w:p>
    <w:p w14:paraId="15926B65" w14:textId="69991CAE" w:rsidR="001B329E" w:rsidRPr="001B329E" w:rsidRDefault="001B329E" w:rsidP="001B329E">
      <w:pPr>
        <w:spacing w:line="288" w:lineRule="auto"/>
        <w:rPr>
          <w:b/>
        </w:rPr>
      </w:pPr>
      <w:r w:rsidRPr="003F4419">
        <w:rPr>
          <w:b/>
        </w:rPr>
        <w:t>Privacy</w:t>
      </w:r>
    </w:p>
    <w:p w14:paraId="4EFB4CB4" w14:textId="09445E14" w:rsidR="00A80110" w:rsidRDefault="002A73AB" w:rsidP="00F447A7">
      <w:pPr>
        <w:pStyle w:val="ListParagraph"/>
        <w:numPr>
          <w:ilvl w:val="0"/>
          <w:numId w:val="12"/>
        </w:numPr>
        <w:spacing w:line="288" w:lineRule="auto"/>
        <w:contextualSpacing w:val="0"/>
      </w:pPr>
      <w:r>
        <w:t xml:space="preserve">The department is developing </w:t>
      </w:r>
      <w:hyperlink r:id="rId26" w:history="1">
        <w:r w:rsidR="0034054A" w:rsidRPr="00342BEA">
          <w:rPr>
            <w:rStyle w:val="Hyperlink"/>
          </w:rPr>
          <w:t>drone privacy guidelines</w:t>
        </w:r>
      </w:hyperlink>
      <w:r w:rsidR="0034054A">
        <w:t xml:space="preserve"> </w:t>
      </w:r>
      <w:r w:rsidR="002D3855">
        <w:t xml:space="preserve">to assist drone operators operate in accordance with </w:t>
      </w:r>
      <w:r w:rsidR="0034054A" w:rsidRPr="00342BEA">
        <w:t>privacy</w:t>
      </w:r>
      <w:r w:rsidR="002D3855">
        <w:t xml:space="preserve"> laws and community guidelines. These will provide general guidance on considerations for drone pilots, but will not constitute legal advice.</w:t>
      </w:r>
      <w:r w:rsidR="00F76B4D">
        <w:t xml:space="preserve"> It is the responsibility of drone operator</w:t>
      </w:r>
      <w:r w:rsidR="00FE5C7E">
        <w:t>s</w:t>
      </w:r>
      <w:r w:rsidR="00F76B4D">
        <w:t xml:space="preserve"> to ensure that they operate in accordance </w:t>
      </w:r>
      <w:r w:rsidR="00FE5C7E">
        <w:t>with legislative</w:t>
      </w:r>
      <w:r w:rsidR="00F76B4D">
        <w:t xml:space="preserve"> </w:t>
      </w:r>
      <w:r w:rsidR="00BC3632">
        <w:t>requirements</w:t>
      </w:r>
      <w:r w:rsidR="00F76B4D">
        <w:t xml:space="preserve"> </w:t>
      </w:r>
      <w:r w:rsidR="00FE5C7E">
        <w:t>relating to</w:t>
      </w:r>
      <w:r w:rsidR="00F76B4D">
        <w:t xml:space="preserve"> surveillance devices.</w:t>
      </w:r>
    </w:p>
    <w:p w14:paraId="0F5349D6" w14:textId="31767C01" w:rsidR="000A5208" w:rsidRPr="00A80110" w:rsidRDefault="00A80110" w:rsidP="00A80110">
      <w:pPr>
        <w:suppressAutoHyphens w:val="0"/>
        <w:rPr>
          <w:color w:val="auto"/>
        </w:rPr>
      </w:pPr>
      <w:r>
        <w:br w:type="page"/>
      </w:r>
    </w:p>
    <w:p w14:paraId="63262BDB" w14:textId="69ADE371" w:rsidR="001B329E" w:rsidRPr="001B329E" w:rsidRDefault="001B329E" w:rsidP="001B329E">
      <w:pPr>
        <w:spacing w:line="288" w:lineRule="auto"/>
        <w:rPr>
          <w:b/>
        </w:rPr>
      </w:pPr>
      <w:r w:rsidRPr="003F4419">
        <w:rPr>
          <w:b/>
        </w:rPr>
        <w:lastRenderedPageBreak/>
        <w:t>Environmental impacts</w:t>
      </w:r>
    </w:p>
    <w:p w14:paraId="45C5B07A" w14:textId="5C759449" w:rsidR="00A55469" w:rsidRDefault="00571D4A" w:rsidP="00737E21">
      <w:pPr>
        <w:pStyle w:val="ListParagraph"/>
        <w:numPr>
          <w:ilvl w:val="0"/>
          <w:numId w:val="12"/>
        </w:numPr>
        <w:spacing w:line="288" w:lineRule="auto"/>
        <w:contextualSpacing w:val="0"/>
      </w:pPr>
      <w:r>
        <w:t xml:space="preserve">The Australian Government has limited responsibilities related to land-use planning, other than in relation to </w:t>
      </w:r>
      <w:hyperlink r:id="rId27" w:history="1">
        <w:r w:rsidRPr="003F4419">
          <w:rPr>
            <w:rStyle w:val="Hyperlink"/>
          </w:rPr>
          <w:t>environmental regulations</w:t>
        </w:r>
      </w:hyperlink>
      <w:r>
        <w:t xml:space="preserve">, and directly controls land use in selected areas, such as </w:t>
      </w:r>
      <w:hyperlink r:id="rId28" w:history="1">
        <w:r w:rsidRPr="00571D4A">
          <w:rPr>
            <w:rStyle w:val="Hyperlink"/>
          </w:rPr>
          <w:t>federal airport sites</w:t>
        </w:r>
      </w:hyperlink>
      <w:r>
        <w:t xml:space="preserve"> and </w:t>
      </w:r>
      <w:hyperlink r:id="rId29" w:history="1">
        <w:r w:rsidRPr="00EA1EBC">
          <w:rPr>
            <w:rStyle w:val="Hyperlink"/>
          </w:rPr>
          <w:t>Commonwealth national parks</w:t>
        </w:r>
      </w:hyperlink>
      <w:r>
        <w:t>.</w:t>
      </w:r>
    </w:p>
    <w:p w14:paraId="160BDBF6" w14:textId="4F4FDA13" w:rsidR="004C66D8" w:rsidRDefault="004C66D8" w:rsidP="00737E21">
      <w:pPr>
        <w:pStyle w:val="ListParagraph"/>
        <w:numPr>
          <w:ilvl w:val="0"/>
          <w:numId w:val="12"/>
        </w:numPr>
        <w:spacing w:line="288" w:lineRule="auto"/>
        <w:contextualSpacing w:val="0"/>
      </w:pPr>
      <w:r>
        <w:t xml:space="preserve">The </w:t>
      </w:r>
      <w:hyperlink r:id="rId30" w:history="1">
        <w:r w:rsidRPr="00A55469">
          <w:rPr>
            <w:rStyle w:val="Hyperlink"/>
            <w:i/>
          </w:rPr>
          <w:t>Civil Aviation Act 1988</w:t>
        </w:r>
      </w:hyperlink>
      <w:r>
        <w:t xml:space="preserve"> and </w:t>
      </w:r>
      <w:hyperlink r:id="rId31" w:history="1">
        <w:r w:rsidRPr="00A55469">
          <w:rPr>
            <w:rStyle w:val="Hyperlink"/>
            <w:i/>
          </w:rPr>
          <w:t>Airspace Act 2007</w:t>
        </w:r>
      </w:hyperlink>
      <w:r>
        <w:t xml:space="preserve"> outline obligations to take environmental considerations into account.</w:t>
      </w:r>
    </w:p>
    <w:p w14:paraId="299503E2" w14:textId="2329A77E" w:rsidR="004C66D8" w:rsidRDefault="00F41C82" w:rsidP="00737E21">
      <w:pPr>
        <w:pStyle w:val="ListParagraph"/>
        <w:numPr>
          <w:ilvl w:val="0"/>
          <w:numId w:val="12"/>
        </w:numPr>
        <w:spacing w:line="288" w:lineRule="auto"/>
        <w:contextualSpacing w:val="0"/>
      </w:pPr>
      <w:r>
        <w:t>T</w:t>
      </w:r>
      <w:r w:rsidRPr="008D01DD">
        <w:t>he</w:t>
      </w:r>
      <w:r w:rsidR="004C66D8">
        <w:t xml:space="preserve"> </w:t>
      </w:r>
      <w:hyperlink r:id="rId32" w:history="1">
        <w:r w:rsidR="004C66D8" w:rsidRPr="004C66D8">
          <w:rPr>
            <w:rStyle w:val="Hyperlink"/>
            <w:i/>
          </w:rPr>
          <w:t>Environment Protection and Biodiversity Conservation (EPBC) Act 1999</w:t>
        </w:r>
      </w:hyperlink>
      <w:r w:rsidRPr="008D01DD">
        <w:t xml:space="preserve"> applies </w:t>
      </w:r>
      <w:r w:rsidR="004C66D8">
        <w:t xml:space="preserve">when a proposal </w:t>
      </w:r>
      <w:r w:rsidR="004C66D8" w:rsidRPr="008D01DD">
        <w:t>by</w:t>
      </w:r>
      <w:r w:rsidR="00BD4848">
        <w:t xml:space="preserve"> a Commonwealth, state or territory </w:t>
      </w:r>
      <w:r w:rsidR="004C66D8" w:rsidRPr="008D01DD">
        <w:t>agenc</w:t>
      </w:r>
      <w:r w:rsidR="004C66D8">
        <w:t xml:space="preserve">y has the potential to have a </w:t>
      </w:r>
      <w:hyperlink r:id="rId33" w:history="1">
        <w:r w:rsidR="004C66D8" w:rsidRPr="004C66D8">
          <w:rPr>
            <w:rStyle w:val="Hyperlink"/>
          </w:rPr>
          <w:t>significant impact on a matter of national environmental significance.</w:t>
        </w:r>
      </w:hyperlink>
    </w:p>
    <w:p w14:paraId="71159679" w14:textId="4942D6D5" w:rsidR="004C66D8" w:rsidRPr="002014F5" w:rsidRDefault="004C66D8" w:rsidP="00544995">
      <w:pPr>
        <w:pStyle w:val="ListParagraph"/>
        <w:numPr>
          <w:ilvl w:val="1"/>
          <w:numId w:val="28"/>
        </w:numPr>
        <w:spacing w:line="288" w:lineRule="auto"/>
        <w:contextualSpacing w:val="0"/>
      </w:pPr>
      <w:r>
        <w:t xml:space="preserve">It is not expected that current or planned </w:t>
      </w:r>
      <w:r w:rsidR="00A468E2">
        <w:t>drone delivery operations</w:t>
      </w:r>
      <w:r>
        <w:t xml:space="preserve"> are </w:t>
      </w:r>
      <w:r w:rsidR="00AB5B1C">
        <w:t xml:space="preserve">likely to </w:t>
      </w:r>
      <w:r>
        <w:t xml:space="preserve">trigger </w:t>
      </w:r>
      <w:r w:rsidR="00E56B84">
        <w:t xml:space="preserve">the need </w:t>
      </w:r>
      <w:r>
        <w:t xml:space="preserve">for assessment under the </w:t>
      </w:r>
      <w:r w:rsidR="00B90025" w:rsidRPr="004014C6">
        <w:rPr>
          <w:i/>
        </w:rPr>
        <w:t>EPBC Act</w:t>
      </w:r>
      <w:r w:rsidRPr="00CC2022">
        <w:rPr>
          <w:i/>
        </w:rPr>
        <w:t>.</w:t>
      </w:r>
    </w:p>
    <w:p w14:paraId="49A2F611" w14:textId="43AA8098" w:rsidR="007A77BA" w:rsidRDefault="007A77BA" w:rsidP="00544995">
      <w:pPr>
        <w:pStyle w:val="ListParagraph"/>
        <w:numPr>
          <w:ilvl w:val="1"/>
          <w:numId w:val="28"/>
        </w:numPr>
        <w:spacing w:line="288" w:lineRule="auto"/>
        <w:contextualSpacing w:val="0"/>
      </w:pPr>
      <w:r w:rsidRPr="007F75CA">
        <w:t xml:space="preserve">This will be monitored as the sector grows and the scale of operations increase to determine if </w:t>
      </w:r>
      <w:r w:rsidRPr="004014C6">
        <w:rPr>
          <w:i/>
        </w:rPr>
        <w:t>EPBC Act</w:t>
      </w:r>
      <w:r w:rsidRPr="007F75CA">
        <w:t xml:space="preserve"> assessments for drone operations are required.</w:t>
      </w:r>
    </w:p>
    <w:p w14:paraId="7F1418F6" w14:textId="100B4B7E" w:rsidR="00FD774B" w:rsidRDefault="00FD774B" w:rsidP="00737E21">
      <w:pPr>
        <w:pStyle w:val="ListParagraph"/>
        <w:numPr>
          <w:ilvl w:val="0"/>
          <w:numId w:val="12"/>
        </w:numPr>
        <w:spacing w:line="288" w:lineRule="auto"/>
        <w:contextualSpacing w:val="0"/>
      </w:pPr>
      <w:r>
        <w:t xml:space="preserve">Further information for local governments on the applicability of Australian environmental law can be found on the </w:t>
      </w:r>
      <w:hyperlink r:id="rId34" w:history="1">
        <w:r w:rsidRPr="00B02EA5">
          <w:rPr>
            <w:rStyle w:val="Hyperlink"/>
          </w:rPr>
          <w:t>Department of Climate Change, Energy, the Environment and Water website</w:t>
        </w:r>
      </w:hyperlink>
      <w:r>
        <w:t>.</w:t>
      </w:r>
    </w:p>
    <w:p w14:paraId="099ED8EC" w14:textId="65A2CD94" w:rsidR="001B329E" w:rsidRPr="001B329E" w:rsidRDefault="00DD1E5D" w:rsidP="001B329E">
      <w:pPr>
        <w:spacing w:line="288" w:lineRule="auto"/>
        <w:rPr>
          <w:b/>
        </w:rPr>
      </w:pPr>
      <w:r w:rsidRPr="003F4419">
        <w:rPr>
          <w:b/>
        </w:rPr>
        <w:t>Spectrum</w:t>
      </w:r>
    </w:p>
    <w:p w14:paraId="53944E16" w14:textId="2BE57CED" w:rsidR="00A54573" w:rsidRPr="00C37236" w:rsidRDefault="00A54573" w:rsidP="00737E21">
      <w:pPr>
        <w:pStyle w:val="NormalWeb"/>
        <w:numPr>
          <w:ilvl w:val="0"/>
          <w:numId w:val="12"/>
        </w:numPr>
        <w:shd w:val="clear" w:color="auto" w:fill="FFFFFF"/>
        <w:spacing w:before="0" w:beforeAutospacing="0" w:after="160" w:afterAutospacing="0" w:line="288" w:lineRule="auto"/>
        <w:rPr>
          <w:rFonts w:cstheme="minorHAnsi"/>
        </w:rPr>
      </w:pPr>
      <w:r w:rsidRPr="002E6A9D">
        <w:rPr>
          <w:rFonts w:asciiTheme="minorHAnsi" w:hAnsiTheme="minorHAnsi" w:cstheme="minorHAnsi"/>
          <w:sz w:val="22"/>
          <w:szCs w:val="22"/>
        </w:rPr>
        <w:t xml:space="preserve">Operators should ensure that drone devices’ radio links are appropriately licensed and compliant with standards set out by the Australian Communications and Media Authority. For more information visit the </w:t>
      </w:r>
      <w:hyperlink r:id="rId35" w:history="1">
        <w:r w:rsidRPr="00875748">
          <w:rPr>
            <w:rStyle w:val="Hyperlink"/>
            <w:rFonts w:asciiTheme="minorHAnsi" w:hAnsiTheme="minorHAnsi" w:cstheme="minorHAnsi"/>
            <w:sz w:val="22"/>
            <w:szCs w:val="22"/>
          </w:rPr>
          <w:t xml:space="preserve">spectrum policy </w:t>
        </w:r>
        <w:r w:rsidR="00875748" w:rsidRPr="00875748">
          <w:rPr>
            <w:rStyle w:val="Hyperlink"/>
            <w:rFonts w:asciiTheme="minorHAnsi" w:hAnsiTheme="minorHAnsi" w:cstheme="minorHAnsi"/>
            <w:sz w:val="22"/>
            <w:szCs w:val="22"/>
          </w:rPr>
          <w:t>web</w:t>
        </w:r>
        <w:r w:rsidRPr="00875748">
          <w:rPr>
            <w:rStyle w:val="Hyperlink"/>
            <w:rFonts w:asciiTheme="minorHAnsi" w:hAnsiTheme="minorHAnsi" w:cstheme="minorHAnsi"/>
            <w:sz w:val="22"/>
            <w:szCs w:val="22"/>
          </w:rPr>
          <w:t>page</w:t>
        </w:r>
      </w:hyperlink>
      <w:r w:rsidRPr="002E6A9D">
        <w:rPr>
          <w:rFonts w:asciiTheme="minorHAnsi" w:hAnsiTheme="minorHAnsi" w:cstheme="minorHAnsi"/>
          <w:sz w:val="22"/>
          <w:szCs w:val="22"/>
        </w:rPr>
        <w:t>.</w:t>
      </w:r>
    </w:p>
    <w:p w14:paraId="102C5CCD" w14:textId="39DFCA7A" w:rsidR="00203643" w:rsidRPr="0001623C" w:rsidRDefault="00203643" w:rsidP="00203643">
      <w:pPr>
        <w:pStyle w:val="Heading4"/>
        <w:rPr>
          <w:sz w:val="24"/>
        </w:rPr>
      </w:pPr>
      <w:r w:rsidRPr="00266917">
        <w:rPr>
          <w:sz w:val="24"/>
        </w:rPr>
        <w:t>State, territory and local government responsibilities</w:t>
      </w:r>
    </w:p>
    <w:p w14:paraId="21BFF6DE" w14:textId="40D4BF9C" w:rsidR="007A77BA" w:rsidRDefault="00941AB2" w:rsidP="00737E21">
      <w:pPr>
        <w:pStyle w:val="ListParagraph"/>
        <w:numPr>
          <w:ilvl w:val="0"/>
          <w:numId w:val="12"/>
        </w:numPr>
        <w:spacing w:line="288" w:lineRule="auto"/>
        <w:contextualSpacing w:val="0"/>
      </w:pPr>
      <w:r>
        <w:t>State, territory and local governments</w:t>
      </w:r>
      <w:r w:rsidR="00EA1EBC" w:rsidRPr="00EA1EBC">
        <w:t xml:space="preserve"> have principal responsibility for planning and land </w:t>
      </w:r>
      <w:r w:rsidR="0076110C">
        <w:t xml:space="preserve">use </w:t>
      </w:r>
      <w:r w:rsidR="00EA1EBC" w:rsidRPr="00EA1EBC">
        <w:t>management</w:t>
      </w:r>
      <w:r w:rsidR="00EA1EBC">
        <w:t>, as established under the</w:t>
      </w:r>
      <w:r w:rsidR="00EA1EBC" w:rsidRPr="00EA1EBC">
        <w:t xml:space="preserve"> Australian Constitution</w:t>
      </w:r>
      <w:r w:rsidR="00237621">
        <w:t>, including</w:t>
      </w:r>
      <w:r w:rsidR="00507809">
        <w:t xml:space="preserve"> integration</w:t>
      </w:r>
      <w:r w:rsidR="00E65D42">
        <w:t xml:space="preserve"> </w:t>
      </w:r>
      <w:r w:rsidR="00237621">
        <w:t>with</w:t>
      </w:r>
      <w:r w:rsidR="00E65D42">
        <w:t xml:space="preserve"> </w:t>
      </w:r>
      <w:r w:rsidR="00237621">
        <w:t>broader</w:t>
      </w:r>
      <w:r w:rsidR="00E65D42">
        <w:t xml:space="preserve"> transport</w:t>
      </w:r>
      <w:r w:rsidR="00237621">
        <w:t xml:space="preserve"> networks.</w:t>
      </w:r>
    </w:p>
    <w:p w14:paraId="4675001E" w14:textId="63D8967E" w:rsidR="00060BFC" w:rsidRDefault="007A77BA" w:rsidP="00737E21">
      <w:pPr>
        <w:pStyle w:val="ListParagraph"/>
        <w:numPr>
          <w:ilvl w:val="0"/>
          <w:numId w:val="12"/>
        </w:numPr>
        <w:spacing w:line="288" w:lineRule="auto"/>
        <w:contextualSpacing w:val="0"/>
      </w:pPr>
      <w:r>
        <w:t xml:space="preserve">Development proposals should also be assessed under relevant </w:t>
      </w:r>
      <w:r w:rsidR="003A7B3E" w:rsidRPr="005D77F4">
        <w:t>state and territory rules</w:t>
      </w:r>
      <w:r w:rsidR="001D3E3B">
        <w:t xml:space="preserve">, including </w:t>
      </w:r>
      <w:r>
        <w:t>environmental laws</w:t>
      </w:r>
      <w:r w:rsidR="00237621">
        <w:t>, workplace health and safety, and</w:t>
      </w:r>
      <w:r w:rsidR="00363897">
        <w:t xml:space="preserve"> legislation prohibiting the use of drones around </w:t>
      </w:r>
      <w:r w:rsidR="00BC1C54">
        <w:t xml:space="preserve">secure </w:t>
      </w:r>
      <w:r w:rsidR="004014C6">
        <w:t>sites</w:t>
      </w:r>
      <w:r w:rsidR="00507809">
        <w:t>,</w:t>
      </w:r>
      <w:r w:rsidR="00BC1C54">
        <w:t xml:space="preserve"> such as </w:t>
      </w:r>
      <w:r w:rsidR="00237621">
        <w:t xml:space="preserve">correctional </w:t>
      </w:r>
      <w:r w:rsidR="004014C6">
        <w:t>facilities</w:t>
      </w:r>
      <w:r w:rsidR="00237621">
        <w:t>.</w:t>
      </w:r>
    </w:p>
    <w:p w14:paraId="29D2178C" w14:textId="0A6F9B7B" w:rsidR="00203643" w:rsidRPr="00033829" w:rsidRDefault="00203643" w:rsidP="00203643">
      <w:pPr>
        <w:pStyle w:val="Heading2"/>
        <w:spacing w:before="240"/>
        <w:rPr>
          <w:b/>
          <w:sz w:val="28"/>
        </w:rPr>
      </w:pPr>
      <w:bookmarkStart w:id="14" w:name="_Safety"/>
      <w:bookmarkEnd w:id="14"/>
      <w:r>
        <w:rPr>
          <w:b/>
          <w:sz w:val="28"/>
        </w:rPr>
        <w:t>Safety</w:t>
      </w:r>
    </w:p>
    <w:p w14:paraId="7A915C0D" w14:textId="0A1B4ABA" w:rsidR="00941AB2" w:rsidRDefault="00941AB2" w:rsidP="00737E21">
      <w:pPr>
        <w:pStyle w:val="ListParagraph"/>
        <w:numPr>
          <w:ilvl w:val="0"/>
          <w:numId w:val="12"/>
        </w:numPr>
        <w:spacing w:line="288" w:lineRule="auto"/>
        <w:contextualSpacing w:val="0"/>
      </w:pPr>
      <w:r>
        <w:t xml:space="preserve">The </w:t>
      </w:r>
      <w:hyperlink r:id="rId36" w:history="1">
        <w:r w:rsidRPr="00B65FB4">
          <w:rPr>
            <w:rStyle w:val="Hyperlink"/>
          </w:rPr>
          <w:t>Civil Aviation Safety Authority</w:t>
        </w:r>
      </w:hyperlink>
      <w:r>
        <w:t xml:space="preserve"> (CASA) </w:t>
      </w:r>
      <w:r w:rsidR="00DE4985">
        <w:t xml:space="preserve">is responsible for </w:t>
      </w:r>
      <w:r w:rsidRPr="00B80118">
        <w:t>regulat</w:t>
      </w:r>
      <w:r w:rsidR="00DE4985">
        <w:t>ing</w:t>
      </w:r>
      <w:r>
        <w:t xml:space="preserve"> </w:t>
      </w:r>
      <w:r w:rsidR="00DE4985">
        <w:t xml:space="preserve">all </w:t>
      </w:r>
      <w:r>
        <w:t xml:space="preserve">safety aspects of civil aviation, including drone flights. </w:t>
      </w:r>
    </w:p>
    <w:p w14:paraId="358555EF" w14:textId="39546442" w:rsidR="00941AB2" w:rsidRDefault="00941AB2" w:rsidP="00737E21">
      <w:pPr>
        <w:pStyle w:val="ListParagraph"/>
        <w:numPr>
          <w:ilvl w:val="0"/>
          <w:numId w:val="12"/>
        </w:numPr>
        <w:spacing w:line="288" w:lineRule="auto"/>
        <w:contextualSpacing w:val="0"/>
      </w:pPr>
      <w:r>
        <w:t>CASA is responsible for regulating the safe operation of drones used for delivery services. This includes the aircraft, pilot licensing and operator certification.</w:t>
      </w:r>
      <w:r w:rsidR="00121C96">
        <w:t xml:space="preserve"> </w:t>
      </w:r>
    </w:p>
    <w:p w14:paraId="38BDA3EB" w14:textId="27BCCEB1" w:rsidR="00B04433" w:rsidRDefault="00941AB2" w:rsidP="00737E21">
      <w:pPr>
        <w:pStyle w:val="ListParagraph"/>
        <w:numPr>
          <w:ilvl w:val="0"/>
          <w:numId w:val="12"/>
        </w:numPr>
        <w:spacing w:line="288" w:lineRule="auto"/>
        <w:contextualSpacing w:val="0"/>
      </w:pPr>
      <w:r>
        <w:t>Safety regulations for drone operations may be different from those which apply to traditional aviation.</w:t>
      </w:r>
      <w:r w:rsidR="00164205">
        <w:t xml:space="preserve"> </w:t>
      </w:r>
      <w:r w:rsidR="009E6404">
        <w:t>The regulations include consideration of</w:t>
      </w:r>
      <w:r w:rsidRPr="00B80118">
        <w:t xml:space="preserve"> risks associated with the operation of drone</w:t>
      </w:r>
      <w:r w:rsidR="00183EF9">
        <w:t>s</w:t>
      </w:r>
      <w:r w:rsidR="00343D43">
        <w:t>,</w:t>
      </w:r>
      <w:r w:rsidR="006D6568">
        <w:t xml:space="preserve"> remaining clear of other aircraft</w:t>
      </w:r>
      <w:r w:rsidRPr="00B80118">
        <w:t xml:space="preserve">, </w:t>
      </w:r>
      <w:r>
        <w:t xml:space="preserve">risks to people and property on the ground, </w:t>
      </w:r>
      <w:r w:rsidRPr="00B80118">
        <w:t>risks from building generated windshear and turbulence</w:t>
      </w:r>
      <w:r>
        <w:t>,</w:t>
      </w:r>
      <w:r w:rsidRPr="00B80118">
        <w:t xml:space="preserve"> other physical obstacles </w:t>
      </w:r>
      <w:r w:rsidRPr="00B80118">
        <w:lastRenderedPageBreak/>
        <w:t>that may imp</w:t>
      </w:r>
      <w:r>
        <w:t>act on safe navigation outcomes</w:t>
      </w:r>
      <w:r w:rsidR="00C837ED">
        <w:t xml:space="preserve">, and compliance with </w:t>
      </w:r>
      <w:r w:rsidR="00002985">
        <w:t xml:space="preserve">airspace </w:t>
      </w:r>
      <w:r w:rsidR="00C837ED">
        <w:t>restrictions during emergency situations</w:t>
      </w:r>
      <w:r>
        <w:t>.</w:t>
      </w:r>
    </w:p>
    <w:p w14:paraId="4D52E051" w14:textId="5260A438" w:rsidR="00DE47BA" w:rsidRDefault="00941AB2" w:rsidP="00737E21">
      <w:pPr>
        <w:pStyle w:val="ListParagraph"/>
        <w:numPr>
          <w:ilvl w:val="0"/>
          <w:numId w:val="12"/>
        </w:numPr>
        <w:spacing w:line="288" w:lineRule="auto"/>
        <w:contextualSpacing w:val="0"/>
      </w:pPr>
      <w:r>
        <w:t>These</w:t>
      </w:r>
      <w:r w:rsidRPr="00B80118">
        <w:t xml:space="preserve"> risks are managed through CASA’s commercial drone operatio</w:t>
      </w:r>
      <w:r>
        <w:t>n regulatory approval processes</w:t>
      </w:r>
      <w:r w:rsidR="00C837ED">
        <w:t xml:space="preserve">. Drone operators </w:t>
      </w:r>
      <w:r w:rsidR="00D32341">
        <w:t xml:space="preserve">must meet </w:t>
      </w:r>
      <w:hyperlink r:id="rId37" w:history="1">
        <w:r w:rsidR="00D32341" w:rsidRPr="00CF3526">
          <w:rPr>
            <w:rStyle w:val="Hyperlink"/>
          </w:rPr>
          <w:t>certification</w:t>
        </w:r>
      </w:hyperlink>
      <w:r w:rsidR="00D32341">
        <w:t xml:space="preserve">, </w:t>
      </w:r>
      <w:hyperlink r:id="rId38" w:history="1">
        <w:r w:rsidR="00D32341" w:rsidRPr="00CF3526">
          <w:rPr>
            <w:rStyle w:val="Hyperlink"/>
          </w:rPr>
          <w:t>licensing</w:t>
        </w:r>
      </w:hyperlink>
      <w:r w:rsidR="00D32341">
        <w:t xml:space="preserve"> and </w:t>
      </w:r>
      <w:hyperlink r:id="rId39" w:history="1">
        <w:r w:rsidR="00D32341" w:rsidRPr="00CF3526">
          <w:rPr>
            <w:rStyle w:val="Hyperlink"/>
          </w:rPr>
          <w:t>registration</w:t>
        </w:r>
      </w:hyperlink>
      <w:r w:rsidR="00D32341">
        <w:t xml:space="preserve"> requirements before flying.</w:t>
      </w:r>
      <w:r w:rsidR="00C837ED">
        <w:t xml:space="preserve"> </w:t>
      </w:r>
      <w:r w:rsidR="00374E31">
        <w:t xml:space="preserve">Additional approvals may be required </w:t>
      </w:r>
      <w:r w:rsidR="00C837ED">
        <w:t>depending on the type of operation</w:t>
      </w:r>
      <w:r w:rsidR="00374E31">
        <w:t xml:space="preserve"> conducted</w:t>
      </w:r>
      <w:r w:rsidR="0044359D">
        <w:t>. Operators should contact CASA</w:t>
      </w:r>
      <w:r w:rsidR="009800C7">
        <w:t xml:space="preserve"> if they are unsure of which approvals are required</w:t>
      </w:r>
      <w:r w:rsidR="00280EDB">
        <w:t>.</w:t>
      </w:r>
    </w:p>
    <w:p w14:paraId="10B1CE88" w14:textId="25E4B685" w:rsidR="005E025C" w:rsidRDefault="000562DB" w:rsidP="00737E21">
      <w:pPr>
        <w:pStyle w:val="ListParagraph"/>
        <w:numPr>
          <w:ilvl w:val="0"/>
          <w:numId w:val="12"/>
        </w:numPr>
        <w:spacing w:line="288" w:lineRule="auto"/>
        <w:contextualSpacing w:val="0"/>
      </w:pPr>
      <w:r>
        <w:t>D</w:t>
      </w:r>
      <w:r w:rsidR="005E025C">
        <w:t xml:space="preserve">rone delivery operators </w:t>
      </w:r>
      <w:r>
        <w:t xml:space="preserve">currently </w:t>
      </w:r>
      <w:r w:rsidR="005E025C">
        <w:t>approved to fly in Australia</w:t>
      </w:r>
      <w:r w:rsidR="001C6D3C">
        <w:t xml:space="preserve"> </w:t>
      </w:r>
      <w:r w:rsidR="005E025C">
        <w:t>have submitted a safety case to satisfy CASA requirements that their drones are reliable, can operate safely</w:t>
      </w:r>
      <w:r w:rsidR="003342A0">
        <w:t>,</w:t>
      </w:r>
      <w:r w:rsidR="005E025C">
        <w:t xml:space="preserve"> and meet all safety requirements</w:t>
      </w:r>
      <w:r w:rsidR="003342A0">
        <w:t>,</w:t>
      </w:r>
      <w:r w:rsidR="00610963">
        <w:t xml:space="preserve"> including</w:t>
      </w:r>
      <w:r w:rsidR="00DB36D1">
        <w:t xml:space="preserve"> </w:t>
      </w:r>
      <w:r w:rsidR="003342A0">
        <w:t>documented practices and procedures</w:t>
      </w:r>
      <w:r w:rsidR="005E025C">
        <w:t>.</w:t>
      </w:r>
      <w:r w:rsidR="00A15857">
        <w:t xml:space="preserve"> This includes measures to mitigate safety risks in the event of an emergency, such as:</w:t>
      </w:r>
    </w:p>
    <w:p w14:paraId="53453A86" w14:textId="4C67C19B" w:rsidR="00BE6241" w:rsidRDefault="00CC7C58" w:rsidP="00544995">
      <w:pPr>
        <w:pStyle w:val="ListParagraph"/>
        <w:numPr>
          <w:ilvl w:val="1"/>
          <w:numId w:val="22"/>
        </w:numPr>
        <w:spacing w:line="288" w:lineRule="auto"/>
        <w:contextualSpacing w:val="0"/>
      </w:pPr>
      <w:r>
        <w:t xml:space="preserve">If a </w:t>
      </w:r>
      <w:r w:rsidR="005E025C">
        <w:t xml:space="preserve">drone </w:t>
      </w:r>
      <w:r w:rsidR="00EA2937">
        <w:t xml:space="preserve">breaches the boundaries </w:t>
      </w:r>
      <w:r w:rsidR="005E025C">
        <w:t xml:space="preserve">of a programmed flight, </w:t>
      </w:r>
      <w:r w:rsidR="00CF3125">
        <w:t xml:space="preserve">as a precaution, </w:t>
      </w:r>
      <w:r w:rsidR="005E025C">
        <w:t>the licenced operator overseeing operations may instruct the drone to land immediately if it is safe to do so.</w:t>
      </w:r>
    </w:p>
    <w:p w14:paraId="34D393A8" w14:textId="74937FD4" w:rsidR="00F17398" w:rsidRDefault="00CC7C58" w:rsidP="00544995">
      <w:pPr>
        <w:pStyle w:val="ListParagraph"/>
        <w:numPr>
          <w:ilvl w:val="1"/>
          <w:numId w:val="22"/>
        </w:numPr>
        <w:spacing w:line="288" w:lineRule="auto"/>
        <w:contextualSpacing w:val="0"/>
      </w:pPr>
      <w:r>
        <w:t xml:space="preserve">In the unlikely event a problem occurs, drones </w:t>
      </w:r>
      <w:r w:rsidR="001F27ED">
        <w:t>may</w:t>
      </w:r>
      <w:r>
        <w:t xml:space="preserve"> automatically land slowly</w:t>
      </w:r>
      <w:r w:rsidR="000562DB">
        <w:t xml:space="preserve">, </w:t>
      </w:r>
      <w:r>
        <w:t xml:space="preserve">flashing lights </w:t>
      </w:r>
      <w:r w:rsidR="001F27ED">
        <w:t>to</w:t>
      </w:r>
      <w:r>
        <w:t xml:space="preserve"> help </w:t>
      </w:r>
      <w:r w:rsidR="001F27ED">
        <w:t xml:space="preserve">people on the ground see </w:t>
      </w:r>
      <w:r>
        <w:t>them clearly.</w:t>
      </w:r>
      <w:r w:rsidR="00CF3125">
        <w:t xml:space="preserve"> Drone delivery operator</w:t>
      </w:r>
      <w:r w:rsidR="000562DB">
        <w:t>s</w:t>
      </w:r>
      <w:r w:rsidR="00CF3125">
        <w:t xml:space="preserve"> also have emergency response plans in place whereby crew will be sent to the landing site to ensure it is safe and to retrieve the drone.</w:t>
      </w:r>
    </w:p>
    <w:p w14:paraId="4B9A28CA" w14:textId="47AB4196" w:rsidR="00804D80" w:rsidRDefault="00941AB2" w:rsidP="00737E21">
      <w:pPr>
        <w:pStyle w:val="ListParagraph"/>
        <w:numPr>
          <w:ilvl w:val="0"/>
          <w:numId w:val="12"/>
        </w:numPr>
        <w:spacing w:line="288" w:lineRule="auto"/>
        <w:contextualSpacing w:val="0"/>
      </w:pPr>
      <w:r>
        <w:t xml:space="preserve">Planning authorities may </w:t>
      </w:r>
      <w:hyperlink r:id="rId40" w:history="1">
        <w:r w:rsidRPr="00E66C39">
          <w:rPr>
            <w:rStyle w:val="Hyperlink"/>
          </w:rPr>
          <w:t>contact CASA</w:t>
        </w:r>
      </w:hyperlink>
      <w:r>
        <w:t xml:space="preserve"> to confirm that potential service providers have the appropriate safety approvals for their operation.</w:t>
      </w:r>
    </w:p>
    <w:p w14:paraId="330B66F0" w14:textId="677AFC6E" w:rsidR="00203643" w:rsidRPr="00C87157" w:rsidRDefault="00C87157" w:rsidP="00203643">
      <w:pPr>
        <w:pStyle w:val="Heading2"/>
        <w:spacing w:before="240"/>
        <w:rPr>
          <w:b/>
          <w:sz w:val="28"/>
          <w:vertAlign w:val="subscript"/>
        </w:rPr>
      </w:pPr>
      <w:bookmarkStart w:id="15" w:name="_Noise"/>
      <w:bookmarkEnd w:id="15"/>
      <w:r>
        <w:rPr>
          <w:b/>
          <w:sz w:val="28"/>
        </w:rPr>
        <w:t>Noise</w:t>
      </w:r>
    </w:p>
    <w:p w14:paraId="2A52BD05" w14:textId="77777777" w:rsidR="00DC21FB" w:rsidRPr="0001623C" w:rsidRDefault="00DC21FB" w:rsidP="00DC21FB">
      <w:pPr>
        <w:pStyle w:val="Heading4"/>
        <w:rPr>
          <w:sz w:val="24"/>
        </w:rPr>
      </w:pPr>
      <w:r>
        <w:rPr>
          <w:sz w:val="24"/>
        </w:rPr>
        <w:t>Drone noise regulation and approvals process</w:t>
      </w:r>
    </w:p>
    <w:p w14:paraId="432A408F" w14:textId="7EDF851E" w:rsidR="00DC21FB" w:rsidRPr="00CA11D3" w:rsidRDefault="00DC21FB" w:rsidP="00737E21">
      <w:pPr>
        <w:pStyle w:val="ListParagraph"/>
        <w:numPr>
          <w:ilvl w:val="0"/>
          <w:numId w:val="12"/>
        </w:numPr>
        <w:spacing w:line="288" w:lineRule="auto"/>
        <w:contextualSpacing w:val="0"/>
        <w:rPr>
          <w:i/>
        </w:rPr>
      </w:pPr>
      <w:r>
        <w:t xml:space="preserve">The noise created by drones in all phases of flight, such as take-off and hover, is regulated by the department under the </w:t>
      </w:r>
      <w:hyperlink r:id="rId41" w:history="1">
        <w:r w:rsidRPr="00534FDD">
          <w:rPr>
            <w:rStyle w:val="Hyperlink"/>
            <w:i/>
          </w:rPr>
          <w:t>Air</w:t>
        </w:r>
        <w:r w:rsidRPr="00534FDD">
          <w:rPr>
            <w:rStyle w:val="Hyperlink"/>
          </w:rPr>
          <w:t xml:space="preserve"> </w:t>
        </w:r>
        <w:r w:rsidRPr="00534FDD">
          <w:rPr>
            <w:rStyle w:val="Hyperlink"/>
            <w:i/>
          </w:rPr>
          <w:t>Navigation (Aircraft Noise) Regulations 2018</w:t>
        </w:r>
        <w:r w:rsidRPr="00534FDD">
          <w:rPr>
            <w:rStyle w:val="Hyperlink"/>
          </w:rPr>
          <w:t xml:space="preserve"> (the Noise Regulations)</w:t>
        </w:r>
      </w:hyperlink>
      <w:r>
        <w:t>.</w:t>
      </w:r>
    </w:p>
    <w:p w14:paraId="46FB7C53" w14:textId="77777777" w:rsidR="00DC21FB" w:rsidRDefault="00DC21FB" w:rsidP="00737E21">
      <w:pPr>
        <w:pStyle w:val="ListParagraph"/>
        <w:numPr>
          <w:ilvl w:val="0"/>
          <w:numId w:val="12"/>
        </w:numPr>
        <w:spacing w:line="288" w:lineRule="auto"/>
        <w:contextualSpacing w:val="0"/>
      </w:pPr>
      <w:r>
        <w:t>It is not recommended that planning authorities include provisions in their local planning schemes to regulate drone noise, as this is already regulated by the department.</w:t>
      </w:r>
      <w:r>
        <w:rPr>
          <w:rStyle w:val="FootnoteReference"/>
        </w:rPr>
        <w:footnoteReference w:id="3"/>
      </w:r>
    </w:p>
    <w:p w14:paraId="38DD55D8" w14:textId="2B2BB69E" w:rsidR="00DC21FB" w:rsidRDefault="00DC21FB" w:rsidP="00737E21">
      <w:pPr>
        <w:pStyle w:val="ListParagraph"/>
        <w:numPr>
          <w:ilvl w:val="0"/>
          <w:numId w:val="12"/>
        </w:numPr>
        <w:spacing w:line="288" w:lineRule="auto"/>
        <w:contextualSpacing w:val="0"/>
      </w:pPr>
      <w:r w:rsidRPr="00CC7222">
        <w:t xml:space="preserve">In some limited circumstances, the regulation of drone noise may </w:t>
      </w:r>
      <w:r w:rsidR="00D27750">
        <w:t>not fall within the scope of the Noise Regulations</w:t>
      </w:r>
      <w:r w:rsidRPr="00CC7222">
        <w:t>.</w:t>
      </w:r>
    </w:p>
    <w:p w14:paraId="1E330335" w14:textId="17EDD8E0" w:rsidR="00DC21FB" w:rsidRDefault="00DC21FB" w:rsidP="00544995">
      <w:pPr>
        <w:pStyle w:val="ListParagraph"/>
        <w:numPr>
          <w:ilvl w:val="1"/>
          <w:numId w:val="25"/>
        </w:numPr>
        <w:spacing w:line="288" w:lineRule="auto"/>
        <w:contextualSpacing w:val="0"/>
      </w:pPr>
      <w:r>
        <w:t xml:space="preserve">Drone delivery operators should confirm the applicability of </w:t>
      </w:r>
      <w:r w:rsidR="00881522">
        <w:t>the Noise Regulations</w:t>
      </w:r>
      <w:r>
        <w:t xml:space="preserve"> in the jurisdiction in which they intend to operate.</w:t>
      </w:r>
    </w:p>
    <w:p w14:paraId="260EC386" w14:textId="6002D259" w:rsidR="00DC21FB" w:rsidRPr="009F1504" w:rsidRDefault="00DC21FB" w:rsidP="00544995">
      <w:pPr>
        <w:pStyle w:val="ListParagraph"/>
        <w:numPr>
          <w:ilvl w:val="1"/>
          <w:numId w:val="25"/>
        </w:numPr>
        <w:spacing w:line="288" w:lineRule="auto"/>
        <w:contextualSpacing w:val="0"/>
      </w:pPr>
      <w:bookmarkStart w:id="16" w:name="_Hlk147234000"/>
      <w:r>
        <w:t xml:space="preserve">If you are unsure of the applicability of </w:t>
      </w:r>
      <w:r w:rsidR="006D5AB2">
        <w:t>the</w:t>
      </w:r>
      <w:r>
        <w:t xml:space="preserve"> </w:t>
      </w:r>
      <w:r w:rsidR="006D5AB2">
        <w:t>N</w:t>
      </w:r>
      <w:r>
        <w:t xml:space="preserve">oise </w:t>
      </w:r>
      <w:r w:rsidR="006D5AB2">
        <w:t>R</w:t>
      </w:r>
      <w:r>
        <w:t xml:space="preserve">egulations to a drone delivery service, please </w:t>
      </w:r>
      <w:hyperlink r:id="rId42" w:history="1">
        <w:r w:rsidRPr="00BA4171">
          <w:rPr>
            <w:rStyle w:val="Hyperlink"/>
          </w:rPr>
          <w:t>contact</w:t>
        </w:r>
        <w:r w:rsidRPr="00DF56AD">
          <w:rPr>
            <w:rStyle w:val="Hyperlink"/>
          </w:rPr>
          <w:t xml:space="preserve"> the department</w:t>
        </w:r>
      </w:hyperlink>
      <w:r>
        <w:t>.</w:t>
      </w:r>
    </w:p>
    <w:bookmarkEnd w:id="16"/>
    <w:p w14:paraId="37072256" w14:textId="3F36E9CF" w:rsidR="00203643" w:rsidRPr="0001623C" w:rsidRDefault="00203643" w:rsidP="00203643">
      <w:pPr>
        <w:pStyle w:val="Heading4"/>
        <w:rPr>
          <w:sz w:val="24"/>
        </w:rPr>
      </w:pPr>
      <w:r>
        <w:rPr>
          <w:sz w:val="24"/>
        </w:rPr>
        <w:lastRenderedPageBreak/>
        <w:t xml:space="preserve">Residential noise </w:t>
      </w:r>
      <w:r w:rsidR="00CF63D1">
        <w:rPr>
          <w:sz w:val="24"/>
        </w:rPr>
        <w:t>regulation</w:t>
      </w:r>
      <w:r w:rsidR="007F771D">
        <w:rPr>
          <w:sz w:val="24"/>
        </w:rPr>
        <w:t xml:space="preserve"> </w:t>
      </w:r>
      <w:r w:rsidR="00887800">
        <w:rPr>
          <w:sz w:val="24"/>
        </w:rPr>
        <w:t>in Australia</w:t>
      </w:r>
    </w:p>
    <w:p w14:paraId="07C7ECA3" w14:textId="63FF1134" w:rsidR="001A3224" w:rsidRDefault="00330017" w:rsidP="00737E21">
      <w:pPr>
        <w:pStyle w:val="ListParagraph"/>
        <w:numPr>
          <w:ilvl w:val="0"/>
          <w:numId w:val="12"/>
        </w:numPr>
        <w:spacing w:line="288" w:lineRule="auto"/>
        <w:contextualSpacing w:val="0"/>
      </w:pPr>
      <w:bookmarkStart w:id="17" w:name="_Hlk130461233"/>
      <w:r>
        <w:t>Residential noise</w:t>
      </w:r>
      <w:r w:rsidR="00206ED4">
        <w:t xml:space="preserve"> </w:t>
      </w:r>
      <w:r w:rsidR="00CF63D1">
        <w:t>in Australia</w:t>
      </w:r>
      <w:r>
        <w:t xml:space="preserve"> </w:t>
      </w:r>
      <w:r w:rsidR="00CF63D1">
        <w:t>is</w:t>
      </w:r>
      <w:r>
        <w:t xml:space="preserve"> regulated by state and territory governments. Local government policies are expected to </w:t>
      </w:r>
      <w:r w:rsidR="005A6598">
        <w:t xml:space="preserve">reflect </w:t>
      </w:r>
      <w:r w:rsidR="00751578">
        <w:t xml:space="preserve">the </w:t>
      </w:r>
      <w:r w:rsidR="00DC21FB">
        <w:t>regulatory approach</w:t>
      </w:r>
      <w:r w:rsidR="00751578">
        <w:t xml:space="preserve"> in their jurisdiction.</w:t>
      </w:r>
    </w:p>
    <w:p w14:paraId="47B24540" w14:textId="77777777" w:rsidR="00D3552B" w:rsidRDefault="005D0F08" w:rsidP="00D3552B">
      <w:pPr>
        <w:pStyle w:val="ListParagraph"/>
        <w:numPr>
          <w:ilvl w:val="0"/>
          <w:numId w:val="12"/>
        </w:numPr>
        <w:spacing w:line="288" w:lineRule="auto"/>
        <w:contextualSpacing w:val="0"/>
      </w:pPr>
      <w:r>
        <w:t xml:space="preserve">A summary of residential noise regulatory approaches in Australia is presented in </w:t>
      </w:r>
      <w:r w:rsidRPr="008E395D">
        <w:rPr>
          <w:b/>
        </w:rPr>
        <w:t xml:space="preserve">Table </w:t>
      </w:r>
      <w:r w:rsidR="00846560" w:rsidRPr="008E395D">
        <w:rPr>
          <w:b/>
        </w:rPr>
        <w:t>1</w:t>
      </w:r>
      <w:r>
        <w:t xml:space="preserve"> and is intended to be used as a guide to how different noise impacts are managed.</w:t>
      </w:r>
    </w:p>
    <w:p w14:paraId="56688D0F" w14:textId="0998048F" w:rsidR="00156BBD" w:rsidRDefault="00D3552B" w:rsidP="00D3552B">
      <w:pPr>
        <w:pStyle w:val="ListParagraph"/>
        <w:numPr>
          <w:ilvl w:val="0"/>
          <w:numId w:val="12"/>
        </w:numPr>
        <w:spacing w:line="288" w:lineRule="auto"/>
        <w:contextualSpacing w:val="0"/>
      </w:pPr>
      <w:r>
        <w:t>The definition of unreasonable noise varies between jurisdictions, but is typically based on the time of day and noise source, such as fixed plant, domestic activities or construction.</w:t>
      </w:r>
    </w:p>
    <w:p w14:paraId="67D23EB4" w14:textId="390C61D9" w:rsidR="00E347D6" w:rsidRPr="00AF453F" w:rsidRDefault="00156BBD" w:rsidP="006C0337">
      <w:pPr>
        <w:spacing w:before="240" w:line="288" w:lineRule="auto"/>
        <w:rPr>
          <w:b/>
          <w:sz w:val="20"/>
          <w:szCs w:val="20"/>
        </w:rPr>
      </w:pPr>
      <w:r w:rsidRPr="00AF453F">
        <w:rPr>
          <w:b/>
          <w:sz w:val="20"/>
          <w:szCs w:val="20"/>
        </w:rPr>
        <w:t xml:space="preserve">Table </w:t>
      </w:r>
      <w:r w:rsidR="00846560">
        <w:rPr>
          <w:b/>
          <w:sz w:val="20"/>
          <w:szCs w:val="20"/>
        </w:rPr>
        <w:t>1</w:t>
      </w:r>
      <w:r w:rsidRPr="00AF453F">
        <w:rPr>
          <w:b/>
          <w:sz w:val="20"/>
          <w:szCs w:val="20"/>
        </w:rPr>
        <w:t>: Summary of residential noise regulatory approaches in Australia (</w:t>
      </w:r>
      <w:r w:rsidR="002C7E3F">
        <w:rPr>
          <w:b/>
          <w:sz w:val="20"/>
          <w:szCs w:val="20"/>
        </w:rPr>
        <w:t xml:space="preserve">adapted from </w:t>
      </w:r>
      <w:hyperlink r:id="rId43" w:history="1">
        <w:r w:rsidRPr="00334D49">
          <w:rPr>
            <w:rStyle w:val="Hyperlink"/>
            <w:b/>
            <w:sz w:val="20"/>
            <w:szCs w:val="20"/>
          </w:rPr>
          <w:t>Environmental Protection Authority Victoria 2018</w:t>
        </w:r>
      </w:hyperlink>
      <w:r w:rsidRPr="00334D49">
        <w:rPr>
          <w:b/>
          <w:sz w:val="20"/>
          <w:szCs w:val="20"/>
        </w:rPr>
        <w:t>)</w:t>
      </w:r>
    </w:p>
    <w:tbl>
      <w:tblPr>
        <w:tblStyle w:val="DefaultTable1"/>
        <w:tblW w:w="5000" w:type="pct"/>
        <w:tblLayout w:type="fixed"/>
        <w:tblLook w:val="04A0" w:firstRow="1" w:lastRow="0" w:firstColumn="1" w:lastColumn="0" w:noHBand="0" w:noVBand="1"/>
        <w:tblCaption w:val="Table 1: Summary of residential noise regulatory approaches in Australia (adapted from Environmental Protection Authority Victoria 2018)"/>
        <w:tblDescription w:val="Highlighting each jurisdictions regulatory approaches based on noise emissions inside and outside prohibited times"/>
      </w:tblPr>
      <w:tblGrid>
        <w:gridCol w:w="1414"/>
        <w:gridCol w:w="1277"/>
        <w:gridCol w:w="1133"/>
        <w:gridCol w:w="1422"/>
        <w:gridCol w:w="1280"/>
        <w:gridCol w:w="1139"/>
        <w:gridCol w:w="1402"/>
      </w:tblGrid>
      <w:tr w:rsidR="00802132" w:rsidRPr="00751578" w14:paraId="6723829D" w14:textId="77777777" w:rsidTr="00E216AD">
        <w:trPr>
          <w:cnfStyle w:val="100000000000" w:firstRow="1" w:lastRow="0" w:firstColumn="0" w:lastColumn="0" w:oddVBand="0" w:evenVBand="0" w:oddHBand="0"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780" w:type="pct"/>
            <w:vMerge w:val="restart"/>
            <w:tcBorders>
              <w:top w:val="single" w:sz="4" w:space="0" w:color="008089"/>
              <w:left w:val="single" w:sz="4" w:space="0" w:color="008089"/>
              <w:right w:val="single" w:sz="4" w:space="0" w:color="008089"/>
            </w:tcBorders>
            <w:vAlign w:val="center"/>
            <w:hideMark/>
          </w:tcPr>
          <w:p w14:paraId="2E3AC63F" w14:textId="77777777" w:rsidR="00804BAE" w:rsidRPr="00627B6F" w:rsidRDefault="00804BAE" w:rsidP="003A12D0">
            <w:pPr>
              <w:spacing w:before="120" w:after="120"/>
              <w:rPr>
                <w:rFonts w:eastAsia="Times New Roman" w:cstheme="minorHAnsi"/>
                <w:sz w:val="20"/>
                <w:szCs w:val="20"/>
              </w:rPr>
            </w:pPr>
            <w:bookmarkStart w:id="18" w:name="_Hlk142050660"/>
            <w:r w:rsidRPr="00627B6F">
              <w:rPr>
                <w:rFonts w:eastAsia="Times New Roman" w:cstheme="minorHAnsi"/>
                <w:sz w:val="20"/>
                <w:szCs w:val="20"/>
              </w:rPr>
              <w:t>Jurisdiction</w:t>
            </w:r>
          </w:p>
        </w:tc>
        <w:tc>
          <w:tcPr>
            <w:tcW w:w="2113" w:type="pct"/>
            <w:gridSpan w:val="3"/>
            <w:tcBorders>
              <w:top w:val="single" w:sz="4" w:space="0" w:color="008089"/>
              <w:left w:val="single" w:sz="4" w:space="0" w:color="008089"/>
              <w:right w:val="single" w:sz="4" w:space="0" w:color="008089"/>
            </w:tcBorders>
            <w:vAlign w:val="center"/>
            <w:hideMark/>
          </w:tcPr>
          <w:p w14:paraId="1FD41968" w14:textId="39259130" w:rsidR="00804BAE" w:rsidRPr="00627B6F" w:rsidRDefault="00804BAE" w:rsidP="003A12D0">
            <w:pPr>
              <w:spacing w:before="120" w:after="120"/>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rPr>
            </w:pPr>
            <w:r w:rsidRPr="00627B6F">
              <w:rPr>
                <w:rFonts w:eastAsia="Times New Roman" w:cstheme="minorHAnsi"/>
                <w:sz w:val="20"/>
                <w:szCs w:val="20"/>
              </w:rPr>
              <w:t>Definition of unreasonable noise</w:t>
            </w:r>
            <w:r w:rsidR="00226705" w:rsidRPr="00627B6F">
              <w:rPr>
                <w:rFonts w:eastAsia="Times New Roman" w:cstheme="minorHAnsi"/>
                <w:sz w:val="20"/>
                <w:szCs w:val="20"/>
              </w:rPr>
              <w:t xml:space="preserve"> during prohibited times</w:t>
            </w:r>
          </w:p>
        </w:tc>
        <w:tc>
          <w:tcPr>
            <w:tcW w:w="2107" w:type="pct"/>
            <w:gridSpan w:val="3"/>
            <w:tcBorders>
              <w:top w:val="single" w:sz="4" w:space="0" w:color="008089"/>
              <w:left w:val="single" w:sz="4" w:space="0" w:color="008089"/>
            </w:tcBorders>
            <w:vAlign w:val="center"/>
            <w:hideMark/>
          </w:tcPr>
          <w:p w14:paraId="26DF7F4D" w14:textId="1655F816" w:rsidR="00804BAE" w:rsidRPr="00627B6F" w:rsidRDefault="00804BAE" w:rsidP="00711018">
            <w:pPr>
              <w:spacing w:before="120" w:after="120"/>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rPr>
            </w:pPr>
            <w:r w:rsidRPr="00627B6F">
              <w:rPr>
                <w:rFonts w:eastAsia="Times New Roman" w:cstheme="minorHAnsi"/>
                <w:sz w:val="20"/>
                <w:szCs w:val="20"/>
              </w:rPr>
              <w:t>Restrictions on noise emission</w:t>
            </w:r>
            <w:r w:rsidR="00226705" w:rsidRPr="00627B6F">
              <w:rPr>
                <w:rFonts w:eastAsia="Times New Roman" w:cstheme="minorHAnsi"/>
                <w:sz w:val="20"/>
                <w:szCs w:val="20"/>
              </w:rPr>
              <w:t xml:space="preserve"> outside of prohibited times</w:t>
            </w:r>
          </w:p>
        </w:tc>
      </w:tr>
      <w:tr w:rsidR="00751578" w:rsidRPr="00751578" w14:paraId="5BAC9C7D" w14:textId="77777777" w:rsidTr="00285CA1">
        <w:tc>
          <w:tcPr>
            <w:cnfStyle w:val="001000000000" w:firstRow="0" w:lastRow="0" w:firstColumn="1" w:lastColumn="0" w:oddVBand="0" w:evenVBand="0" w:oddHBand="0" w:evenHBand="0" w:firstRowFirstColumn="0" w:firstRowLastColumn="0" w:lastRowFirstColumn="0" w:lastRowLastColumn="0"/>
            <w:tcW w:w="780" w:type="pct"/>
            <w:vMerge/>
            <w:tcBorders>
              <w:left w:val="single" w:sz="4" w:space="0" w:color="008089"/>
              <w:right w:val="single" w:sz="4" w:space="0" w:color="008089"/>
            </w:tcBorders>
            <w:vAlign w:val="center"/>
          </w:tcPr>
          <w:p w14:paraId="5856B27A" w14:textId="77777777" w:rsidR="00804BAE" w:rsidRPr="00507809" w:rsidRDefault="00804BAE">
            <w:pPr>
              <w:spacing w:before="120" w:after="120"/>
              <w:rPr>
                <w:rFonts w:eastAsia="Times New Roman" w:cstheme="minorHAnsi"/>
                <w:sz w:val="20"/>
                <w:szCs w:val="20"/>
              </w:rPr>
            </w:pPr>
          </w:p>
        </w:tc>
        <w:tc>
          <w:tcPr>
            <w:tcW w:w="704" w:type="pct"/>
            <w:tcBorders>
              <w:left w:val="single" w:sz="4" w:space="0" w:color="008089"/>
              <w:right w:val="single" w:sz="4" w:space="0" w:color="008089"/>
            </w:tcBorders>
            <w:shd w:val="clear" w:color="auto" w:fill="081E3E" w:themeFill="text2"/>
            <w:vAlign w:val="center"/>
            <w:hideMark/>
          </w:tcPr>
          <w:p w14:paraId="1109CC50" w14:textId="7369A496" w:rsidR="00804BAE" w:rsidRPr="00285CA1" w:rsidRDefault="00804BAE">
            <w:pPr>
              <w:spacing w:before="120" w:after="120"/>
              <w:cnfStyle w:val="000000000000" w:firstRow="0" w:lastRow="0" w:firstColumn="0" w:lastColumn="0" w:oddVBand="0" w:evenVBand="0" w:oddHBand="0" w:evenHBand="0" w:firstRowFirstColumn="0" w:firstRowLastColumn="0" w:lastRowFirstColumn="0" w:lastRowLastColumn="0"/>
              <w:rPr>
                <w:rFonts w:eastAsia="Times New Roman" w:cstheme="minorHAnsi"/>
                <w:b/>
                <w:color w:val="FFFFFF" w:themeColor="background1"/>
                <w:sz w:val="20"/>
                <w:szCs w:val="20"/>
              </w:rPr>
            </w:pPr>
            <w:r w:rsidRPr="00285CA1">
              <w:rPr>
                <w:rFonts w:eastAsia="Times New Roman" w:cstheme="minorHAnsi"/>
                <w:b/>
                <w:color w:val="FFFFFF" w:themeColor="background1"/>
                <w:sz w:val="20"/>
                <w:szCs w:val="20"/>
              </w:rPr>
              <w:t>Fixed plant</w:t>
            </w:r>
          </w:p>
        </w:tc>
        <w:tc>
          <w:tcPr>
            <w:tcW w:w="625" w:type="pct"/>
            <w:tcBorders>
              <w:left w:val="single" w:sz="4" w:space="0" w:color="008089"/>
              <w:right w:val="single" w:sz="4" w:space="0" w:color="008089"/>
            </w:tcBorders>
            <w:shd w:val="clear" w:color="auto" w:fill="081E3E" w:themeFill="text2"/>
            <w:vAlign w:val="center"/>
            <w:hideMark/>
          </w:tcPr>
          <w:p w14:paraId="3FEFD24F" w14:textId="77777777" w:rsidR="00804BAE" w:rsidRPr="00285CA1" w:rsidRDefault="00804BAE">
            <w:pPr>
              <w:spacing w:before="120" w:after="120"/>
              <w:cnfStyle w:val="000000000000" w:firstRow="0" w:lastRow="0" w:firstColumn="0" w:lastColumn="0" w:oddVBand="0" w:evenVBand="0" w:oddHBand="0" w:evenHBand="0" w:firstRowFirstColumn="0" w:firstRowLastColumn="0" w:lastRowFirstColumn="0" w:lastRowLastColumn="0"/>
              <w:rPr>
                <w:rFonts w:eastAsia="Times New Roman" w:cstheme="minorHAnsi"/>
                <w:b/>
                <w:color w:val="FFFFFF" w:themeColor="background1"/>
                <w:sz w:val="20"/>
                <w:szCs w:val="20"/>
              </w:rPr>
            </w:pPr>
            <w:r w:rsidRPr="00285CA1">
              <w:rPr>
                <w:rFonts w:eastAsia="Times New Roman" w:cstheme="minorHAnsi"/>
                <w:b/>
                <w:color w:val="FFFFFF" w:themeColor="background1"/>
                <w:sz w:val="20"/>
                <w:szCs w:val="20"/>
              </w:rPr>
              <w:t>Domestic activities</w:t>
            </w:r>
          </w:p>
        </w:tc>
        <w:tc>
          <w:tcPr>
            <w:tcW w:w="784" w:type="pct"/>
            <w:tcBorders>
              <w:left w:val="single" w:sz="4" w:space="0" w:color="008089"/>
              <w:right w:val="single" w:sz="4" w:space="0" w:color="008089"/>
            </w:tcBorders>
            <w:shd w:val="clear" w:color="auto" w:fill="081E3E" w:themeFill="text2"/>
            <w:vAlign w:val="center"/>
            <w:hideMark/>
          </w:tcPr>
          <w:p w14:paraId="6E63F1D8" w14:textId="77777777" w:rsidR="00804BAE" w:rsidRPr="00285CA1" w:rsidRDefault="00804BAE">
            <w:pPr>
              <w:spacing w:before="120" w:after="120"/>
              <w:cnfStyle w:val="000000000000" w:firstRow="0" w:lastRow="0" w:firstColumn="0" w:lastColumn="0" w:oddVBand="0" w:evenVBand="0" w:oddHBand="0" w:evenHBand="0" w:firstRowFirstColumn="0" w:firstRowLastColumn="0" w:lastRowFirstColumn="0" w:lastRowLastColumn="0"/>
              <w:rPr>
                <w:rFonts w:eastAsia="Times New Roman" w:cstheme="minorHAnsi"/>
                <w:b/>
                <w:color w:val="FFFFFF" w:themeColor="background1"/>
                <w:sz w:val="20"/>
                <w:szCs w:val="20"/>
              </w:rPr>
            </w:pPr>
            <w:r w:rsidRPr="00285CA1">
              <w:rPr>
                <w:rFonts w:eastAsia="Times New Roman" w:cstheme="minorHAnsi"/>
                <w:b/>
                <w:color w:val="FFFFFF" w:themeColor="background1"/>
                <w:sz w:val="20"/>
                <w:szCs w:val="20"/>
              </w:rPr>
              <w:t>Construction</w:t>
            </w:r>
          </w:p>
        </w:tc>
        <w:tc>
          <w:tcPr>
            <w:tcW w:w="706" w:type="pct"/>
            <w:tcBorders>
              <w:left w:val="single" w:sz="4" w:space="0" w:color="008089"/>
              <w:right w:val="single" w:sz="4" w:space="0" w:color="008089"/>
            </w:tcBorders>
            <w:shd w:val="clear" w:color="auto" w:fill="081E3E" w:themeFill="text2"/>
            <w:vAlign w:val="center"/>
            <w:hideMark/>
          </w:tcPr>
          <w:p w14:paraId="0B41E0CF" w14:textId="77777777" w:rsidR="00804BAE" w:rsidRPr="00285CA1" w:rsidRDefault="00804BAE">
            <w:pPr>
              <w:spacing w:before="120" w:after="120"/>
              <w:cnfStyle w:val="000000000000" w:firstRow="0" w:lastRow="0" w:firstColumn="0" w:lastColumn="0" w:oddVBand="0" w:evenVBand="0" w:oddHBand="0" w:evenHBand="0" w:firstRowFirstColumn="0" w:firstRowLastColumn="0" w:lastRowFirstColumn="0" w:lastRowLastColumn="0"/>
              <w:rPr>
                <w:rFonts w:eastAsia="Times New Roman" w:cstheme="minorHAnsi"/>
                <w:b/>
                <w:color w:val="FFFFFF" w:themeColor="background1"/>
                <w:sz w:val="20"/>
                <w:szCs w:val="20"/>
              </w:rPr>
            </w:pPr>
            <w:r w:rsidRPr="00285CA1">
              <w:rPr>
                <w:rFonts w:eastAsia="Times New Roman" w:cstheme="minorHAnsi"/>
                <w:b/>
                <w:color w:val="FFFFFF" w:themeColor="background1"/>
                <w:sz w:val="20"/>
                <w:szCs w:val="20"/>
              </w:rPr>
              <w:t>Fixed plant</w:t>
            </w:r>
          </w:p>
        </w:tc>
        <w:tc>
          <w:tcPr>
            <w:tcW w:w="628" w:type="pct"/>
            <w:tcBorders>
              <w:left w:val="single" w:sz="4" w:space="0" w:color="008089"/>
              <w:right w:val="single" w:sz="4" w:space="0" w:color="008089"/>
            </w:tcBorders>
            <w:shd w:val="clear" w:color="auto" w:fill="081E3E" w:themeFill="text2"/>
            <w:vAlign w:val="center"/>
            <w:hideMark/>
          </w:tcPr>
          <w:p w14:paraId="795A2A0E" w14:textId="77777777" w:rsidR="00804BAE" w:rsidRPr="00285CA1" w:rsidRDefault="00804BAE">
            <w:pPr>
              <w:spacing w:before="120" w:after="120"/>
              <w:cnfStyle w:val="000000000000" w:firstRow="0" w:lastRow="0" w:firstColumn="0" w:lastColumn="0" w:oddVBand="0" w:evenVBand="0" w:oddHBand="0" w:evenHBand="0" w:firstRowFirstColumn="0" w:firstRowLastColumn="0" w:lastRowFirstColumn="0" w:lastRowLastColumn="0"/>
              <w:rPr>
                <w:rFonts w:eastAsia="Times New Roman" w:cstheme="minorHAnsi"/>
                <w:b/>
                <w:color w:val="FFFFFF" w:themeColor="background1"/>
                <w:sz w:val="20"/>
                <w:szCs w:val="20"/>
              </w:rPr>
            </w:pPr>
            <w:r w:rsidRPr="00285CA1">
              <w:rPr>
                <w:rFonts w:eastAsia="Times New Roman" w:cstheme="minorHAnsi"/>
                <w:b/>
                <w:color w:val="FFFFFF" w:themeColor="background1"/>
                <w:sz w:val="20"/>
                <w:szCs w:val="20"/>
              </w:rPr>
              <w:t>Domestic activities</w:t>
            </w:r>
          </w:p>
        </w:tc>
        <w:tc>
          <w:tcPr>
            <w:tcW w:w="773" w:type="pct"/>
            <w:tcBorders>
              <w:left w:val="single" w:sz="4" w:space="0" w:color="008089"/>
              <w:right w:val="single" w:sz="4" w:space="0" w:color="008089"/>
            </w:tcBorders>
            <w:shd w:val="clear" w:color="auto" w:fill="081E3E" w:themeFill="text2"/>
            <w:vAlign w:val="center"/>
            <w:hideMark/>
          </w:tcPr>
          <w:p w14:paraId="130C5885" w14:textId="77777777" w:rsidR="00804BAE" w:rsidRPr="00285CA1" w:rsidRDefault="00804BAE">
            <w:pPr>
              <w:spacing w:before="120" w:after="120"/>
              <w:cnfStyle w:val="000000000000" w:firstRow="0" w:lastRow="0" w:firstColumn="0" w:lastColumn="0" w:oddVBand="0" w:evenVBand="0" w:oddHBand="0" w:evenHBand="0" w:firstRowFirstColumn="0" w:firstRowLastColumn="0" w:lastRowFirstColumn="0" w:lastRowLastColumn="0"/>
              <w:rPr>
                <w:rFonts w:eastAsia="Times New Roman" w:cstheme="minorHAnsi"/>
                <w:b/>
                <w:color w:val="FFFFFF" w:themeColor="background1"/>
                <w:sz w:val="20"/>
                <w:szCs w:val="20"/>
              </w:rPr>
            </w:pPr>
            <w:r w:rsidRPr="00285CA1">
              <w:rPr>
                <w:rFonts w:eastAsia="Times New Roman" w:cstheme="minorHAnsi"/>
                <w:b/>
                <w:color w:val="FFFFFF" w:themeColor="background1"/>
                <w:sz w:val="20"/>
                <w:szCs w:val="20"/>
              </w:rPr>
              <w:t>Construction</w:t>
            </w:r>
          </w:p>
        </w:tc>
      </w:tr>
      <w:tr w:rsidR="00350AFB" w:rsidRPr="00751578" w14:paraId="7F9CD3B5" w14:textId="77777777" w:rsidTr="00350A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tcBorders>
              <w:left w:val="single" w:sz="4" w:space="0" w:color="008089"/>
              <w:right w:val="single" w:sz="4" w:space="0" w:color="008089"/>
            </w:tcBorders>
            <w:vAlign w:val="center"/>
            <w:hideMark/>
          </w:tcPr>
          <w:p w14:paraId="07FC4DC4" w14:textId="7D566BE0" w:rsidR="00350AFB" w:rsidRPr="00627B6F" w:rsidRDefault="004A3F75" w:rsidP="00FE10BB">
            <w:pPr>
              <w:spacing w:before="120" w:after="120"/>
              <w:rPr>
                <w:rFonts w:eastAsia="Times New Roman" w:cstheme="minorHAnsi"/>
                <w:sz w:val="20"/>
                <w:szCs w:val="20"/>
              </w:rPr>
            </w:pPr>
            <w:hyperlink r:id="rId44" w:history="1">
              <w:r w:rsidR="00350AFB" w:rsidRPr="00627B6F">
                <w:rPr>
                  <w:rStyle w:val="Hyperlink"/>
                  <w:rFonts w:eastAsia="Times New Roman" w:cstheme="minorHAnsi"/>
                  <w:sz w:val="20"/>
                  <w:szCs w:val="20"/>
                </w:rPr>
                <w:t>Australian Capital Territory</w:t>
              </w:r>
            </w:hyperlink>
          </w:p>
        </w:tc>
        <w:tc>
          <w:tcPr>
            <w:tcW w:w="4220" w:type="pct"/>
            <w:gridSpan w:val="6"/>
            <w:tcBorders>
              <w:left w:val="single" w:sz="4" w:space="0" w:color="008089"/>
              <w:right w:val="single" w:sz="4" w:space="0" w:color="008089"/>
            </w:tcBorders>
            <w:vAlign w:val="center"/>
            <w:hideMark/>
          </w:tcPr>
          <w:p w14:paraId="35BF1BDE" w14:textId="77756C14" w:rsidR="00350AFB" w:rsidRPr="007D4F22" w:rsidRDefault="007D4F22" w:rsidP="00FE10BB">
            <w:pPr>
              <w:widowControl w:val="0"/>
              <w:autoSpaceDE w:val="0"/>
              <w:autoSpaceDN w:val="0"/>
              <w:adjustRightInd w:val="0"/>
              <w:spacing w:after="120"/>
              <w:cnfStyle w:val="000000010000" w:firstRow="0" w:lastRow="0" w:firstColumn="0" w:lastColumn="0" w:oddVBand="0" w:evenVBand="0" w:oddHBand="0" w:evenHBand="1" w:firstRowFirstColumn="0" w:firstRowLastColumn="0" w:lastRowFirstColumn="0" w:lastRowLastColumn="0"/>
              <w:rPr>
                <w:rFonts w:eastAsia="Calibri" w:cstheme="minorHAnsi"/>
                <w:i/>
                <w:sz w:val="20"/>
                <w:szCs w:val="20"/>
                <w:lang w:val="en-US" w:eastAsia="ja-JP"/>
              </w:rPr>
            </w:pPr>
            <w:r>
              <w:rPr>
                <w:rFonts w:eastAsia="Calibri" w:cstheme="minorHAnsi"/>
                <w:sz w:val="20"/>
                <w:szCs w:val="20"/>
                <w:lang w:val="en-US" w:eastAsia="ja-JP"/>
              </w:rPr>
              <w:t>Above</w:t>
            </w:r>
            <w:r w:rsidR="00350AFB">
              <w:rPr>
                <w:rFonts w:eastAsia="Calibri" w:cstheme="minorHAnsi"/>
                <w:sz w:val="20"/>
                <w:szCs w:val="20"/>
                <w:lang w:val="en-US" w:eastAsia="ja-JP"/>
              </w:rPr>
              <w:t xml:space="preserve"> the noise</w:t>
            </w:r>
            <w:r w:rsidR="00350AFB" w:rsidRPr="00627B6F">
              <w:rPr>
                <w:rFonts w:eastAsia="Calibri" w:cstheme="minorHAnsi"/>
                <w:sz w:val="20"/>
                <w:szCs w:val="20"/>
                <w:lang w:val="en-US" w:eastAsia="ja-JP"/>
              </w:rPr>
              <w:t xml:space="preserve"> standard</w:t>
            </w:r>
            <w:r>
              <w:rPr>
                <w:rFonts w:eastAsia="Calibri" w:cstheme="minorHAnsi"/>
                <w:sz w:val="20"/>
                <w:szCs w:val="20"/>
                <w:lang w:val="en-US" w:eastAsia="ja-JP"/>
              </w:rPr>
              <w:t xml:space="preserve"> for a noise zone</w:t>
            </w:r>
            <w:r w:rsidR="00350AFB" w:rsidRPr="00627B6F">
              <w:rPr>
                <w:rFonts w:eastAsia="Calibri" w:cstheme="minorHAnsi"/>
                <w:sz w:val="20"/>
                <w:szCs w:val="20"/>
                <w:lang w:val="en-US" w:eastAsia="ja-JP"/>
              </w:rPr>
              <w:t xml:space="preserve"> prescribed </w:t>
            </w:r>
            <w:r>
              <w:rPr>
                <w:rFonts w:eastAsia="Calibri" w:cstheme="minorHAnsi"/>
                <w:sz w:val="20"/>
                <w:szCs w:val="20"/>
                <w:lang w:val="en-US" w:eastAsia="ja-JP"/>
              </w:rPr>
              <w:t>under</w:t>
            </w:r>
            <w:r w:rsidR="00350AFB" w:rsidRPr="00627B6F">
              <w:rPr>
                <w:rFonts w:eastAsia="Calibri" w:cstheme="minorHAnsi"/>
                <w:sz w:val="20"/>
                <w:szCs w:val="20"/>
                <w:lang w:val="en-US" w:eastAsia="ja-JP"/>
              </w:rPr>
              <w:t xml:space="preserve"> </w:t>
            </w:r>
            <w:r>
              <w:rPr>
                <w:rFonts w:eastAsia="Calibri" w:cstheme="minorHAnsi"/>
                <w:sz w:val="20"/>
                <w:szCs w:val="20"/>
                <w:lang w:val="en-US" w:eastAsia="ja-JP"/>
              </w:rPr>
              <w:t xml:space="preserve">the </w:t>
            </w:r>
            <w:hyperlink r:id="rId45" w:history="1">
              <w:r w:rsidR="00350AFB" w:rsidRPr="005145FF">
                <w:rPr>
                  <w:rStyle w:val="Hyperlink"/>
                  <w:rFonts w:eastAsia="Calibri" w:cstheme="minorHAnsi"/>
                  <w:i/>
                  <w:sz w:val="20"/>
                  <w:szCs w:val="20"/>
                  <w:lang w:val="en-US" w:eastAsia="ja-JP"/>
                </w:rPr>
                <w:t>Environment Protection Regulation 2005</w:t>
              </w:r>
            </w:hyperlink>
            <w:r w:rsidR="00350AFB" w:rsidRPr="00627B6F">
              <w:rPr>
                <w:rStyle w:val="FootnoteReference"/>
                <w:rFonts w:eastAsia="Calibri" w:cstheme="minorHAnsi"/>
                <w:i/>
                <w:sz w:val="20"/>
                <w:szCs w:val="20"/>
                <w:lang w:val="en-US" w:eastAsia="ja-JP"/>
              </w:rPr>
              <w:footnoteReference w:id="4"/>
            </w:r>
          </w:p>
        </w:tc>
      </w:tr>
      <w:tr w:rsidR="00BA6E89" w:rsidRPr="00751578" w14:paraId="365563ED" w14:textId="77777777" w:rsidTr="00FE10BB">
        <w:tc>
          <w:tcPr>
            <w:cnfStyle w:val="001000000000" w:firstRow="0" w:lastRow="0" w:firstColumn="1" w:lastColumn="0" w:oddVBand="0" w:evenVBand="0" w:oddHBand="0" w:evenHBand="0" w:firstRowFirstColumn="0" w:firstRowLastColumn="0" w:lastRowFirstColumn="0" w:lastRowLastColumn="0"/>
            <w:tcW w:w="780" w:type="pct"/>
            <w:tcBorders>
              <w:left w:val="single" w:sz="4" w:space="0" w:color="008089"/>
              <w:right w:val="single" w:sz="4" w:space="0" w:color="008089"/>
            </w:tcBorders>
            <w:vAlign w:val="center"/>
            <w:hideMark/>
          </w:tcPr>
          <w:p w14:paraId="3E72D292" w14:textId="6EC03745" w:rsidR="00804BAE" w:rsidRPr="00627B6F" w:rsidRDefault="004A3F75" w:rsidP="003A12D0">
            <w:pPr>
              <w:spacing w:before="120" w:after="120"/>
              <w:rPr>
                <w:rFonts w:eastAsia="Times New Roman" w:cstheme="minorHAnsi"/>
                <w:sz w:val="20"/>
                <w:szCs w:val="20"/>
              </w:rPr>
            </w:pPr>
            <w:hyperlink r:id="rId46" w:history="1">
              <w:r w:rsidR="00804BAE" w:rsidRPr="00627B6F">
                <w:rPr>
                  <w:rStyle w:val="Hyperlink"/>
                  <w:rFonts w:eastAsia="Times New Roman" w:cstheme="minorHAnsi"/>
                  <w:sz w:val="20"/>
                  <w:szCs w:val="20"/>
                </w:rPr>
                <w:t>New South Wales</w:t>
              </w:r>
            </w:hyperlink>
          </w:p>
        </w:tc>
        <w:tc>
          <w:tcPr>
            <w:tcW w:w="1329" w:type="pct"/>
            <w:gridSpan w:val="2"/>
            <w:tcBorders>
              <w:left w:val="single" w:sz="4" w:space="0" w:color="008089"/>
              <w:right w:val="single" w:sz="4" w:space="0" w:color="008089"/>
            </w:tcBorders>
            <w:vAlign w:val="center"/>
            <w:hideMark/>
          </w:tcPr>
          <w:p w14:paraId="560502C7" w14:textId="77777777" w:rsidR="00804BAE" w:rsidRPr="00627B6F" w:rsidRDefault="00804BAE" w:rsidP="003A12D0">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Audible within habitable room</w:t>
            </w:r>
          </w:p>
        </w:tc>
        <w:tc>
          <w:tcPr>
            <w:tcW w:w="784" w:type="pct"/>
            <w:tcBorders>
              <w:left w:val="single" w:sz="4" w:space="0" w:color="008089"/>
              <w:right w:val="single" w:sz="4" w:space="0" w:color="008089"/>
            </w:tcBorders>
            <w:vAlign w:val="center"/>
            <w:hideMark/>
          </w:tcPr>
          <w:p w14:paraId="19488109" w14:textId="77777777" w:rsidR="00804BAE" w:rsidRPr="00627B6F" w:rsidRDefault="00804BAE" w:rsidP="00711018">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More than 5dB above background</w:t>
            </w:r>
          </w:p>
        </w:tc>
        <w:tc>
          <w:tcPr>
            <w:tcW w:w="1334" w:type="pct"/>
            <w:gridSpan w:val="2"/>
            <w:tcBorders>
              <w:left w:val="single" w:sz="4" w:space="0" w:color="008089"/>
              <w:right w:val="single" w:sz="4" w:space="0" w:color="008089"/>
            </w:tcBorders>
            <w:vAlign w:val="center"/>
            <w:hideMark/>
          </w:tcPr>
          <w:p w14:paraId="0D8AE999" w14:textId="77777777" w:rsidR="00804BAE" w:rsidRPr="00627B6F" w:rsidRDefault="00804BAE" w:rsidP="00711018">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Noise not to be ‘offensive’</w:t>
            </w:r>
          </w:p>
          <w:p w14:paraId="25305652" w14:textId="77777777" w:rsidR="00804BAE" w:rsidRPr="00627B6F" w:rsidRDefault="00804BAE" w:rsidP="00711018">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Objective limits to define offensive may be specified in some council areas</w:t>
            </w:r>
          </w:p>
        </w:tc>
        <w:tc>
          <w:tcPr>
            <w:tcW w:w="773" w:type="pct"/>
            <w:tcBorders>
              <w:left w:val="single" w:sz="4" w:space="0" w:color="008089"/>
              <w:right w:val="single" w:sz="4" w:space="0" w:color="008089"/>
            </w:tcBorders>
            <w:vAlign w:val="center"/>
            <w:hideMark/>
          </w:tcPr>
          <w:p w14:paraId="4A6C430F" w14:textId="77777777" w:rsidR="00804BAE" w:rsidRPr="00627B6F" w:rsidRDefault="00804BAE" w:rsidP="0072253C">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Noise targets apply, also required to take all reasonable efforts to minimise noise</w:t>
            </w:r>
          </w:p>
        </w:tc>
      </w:tr>
      <w:tr w:rsidR="00AB3080" w:rsidRPr="00334D49" w14:paraId="4FF6B3B2" w14:textId="77777777" w:rsidTr="00FE10B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tcBorders>
              <w:left w:val="single" w:sz="4" w:space="0" w:color="008089"/>
              <w:right w:val="single" w:sz="4" w:space="0" w:color="008089"/>
            </w:tcBorders>
            <w:vAlign w:val="center"/>
            <w:hideMark/>
          </w:tcPr>
          <w:p w14:paraId="04E74DE6" w14:textId="5F154395" w:rsidR="00AB3080" w:rsidRPr="00627B6F" w:rsidRDefault="004A3F75" w:rsidP="00AB3080">
            <w:pPr>
              <w:spacing w:before="120" w:after="120"/>
              <w:rPr>
                <w:rFonts w:eastAsia="Times New Roman" w:cstheme="minorHAnsi"/>
                <w:sz w:val="20"/>
                <w:szCs w:val="20"/>
              </w:rPr>
            </w:pPr>
            <w:hyperlink r:id="rId47" w:history="1">
              <w:r w:rsidR="00AB3080" w:rsidRPr="00627B6F">
                <w:rPr>
                  <w:rStyle w:val="Hyperlink"/>
                  <w:rFonts w:eastAsia="Times New Roman" w:cstheme="minorHAnsi"/>
                  <w:sz w:val="20"/>
                  <w:szCs w:val="20"/>
                </w:rPr>
                <w:t>Northern Territory</w:t>
              </w:r>
            </w:hyperlink>
          </w:p>
        </w:tc>
        <w:tc>
          <w:tcPr>
            <w:tcW w:w="1329" w:type="pct"/>
            <w:gridSpan w:val="2"/>
            <w:tcBorders>
              <w:left w:val="single" w:sz="4" w:space="0" w:color="008089"/>
              <w:right w:val="single" w:sz="4" w:space="0" w:color="008089"/>
            </w:tcBorders>
            <w:vAlign w:val="center"/>
            <w:hideMark/>
          </w:tcPr>
          <w:p w14:paraId="66B2684C" w14:textId="00B33111" w:rsidR="00AB3080" w:rsidRPr="00627B6F" w:rsidRDefault="00AB3080" w:rsidP="00AB3080">
            <w:pPr>
              <w:widowControl w:val="0"/>
              <w:autoSpaceDE w:val="0"/>
              <w:autoSpaceDN w:val="0"/>
              <w:adjustRightInd w:val="0"/>
              <w:spacing w:after="120"/>
              <w:cnfStyle w:val="000000010000" w:firstRow="0" w:lastRow="0" w:firstColumn="0" w:lastColumn="0" w:oddVBand="0" w:evenVBand="0" w:oddHBand="0" w:evenHBand="1"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Audible within habitable room</w:t>
            </w:r>
          </w:p>
        </w:tc>
        <w:tc>
          <w:tcPr>
            <w:tcW w:w="784" w:type="pct"/>
            <w:tcBorders>
              <w:left w:val="single" w:sz="4" w:space="0" w:color="008089"/>
              <w:right w:val="single" w:sz="4" w:space="0" w:color="008089"/>
            </w:tcBorders>
            <w:vAlign w:val="center"/>
          </w:tcPr>
          <w:p w14:paraId="38A41904" w14:textId="377E43B0" w:rsidR="00AB3080" w:rsidRPr="00627B6F" w:rsidRDefault="00AB3080" w:rsidP="00AB3080">
            <w:pPr>
              <w:widowControl w:val="0"/>
              <w:autoSpaceDE w:val="0"/>
              <w:autoSpaceDN w:val="0"/>
              <w:adjustRightInd w:val="0"/>
              <w:spacing w:after="120"/>
              <w:cnfStyle w:val="000000010000" w:firstRow="0" w:lastRow="0" w:firstColumn="0" w:lastColumn="0" w:oddVBand="0" w:evenVBand="0" w:oddHBand="0" w:evenHBand="1"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More than 5dB above background</w:t>
            </w:r>
          </w:p>
        </w:tc>
        <w:tc>
          <w:tcPr>
            <w:tcW w:w="1334" w:type="pct"/>
            <w:gridSpan w:val="2"/>
            <w:tcBorders>
              <w:left w:val="single" w:sz="4" w:space="0" w:color="008089"/>
              <w:right w:val="single" w:sz="4" w:space="0" w:color="008089"/>
            </w:tcBorders>
            <w:vAlign w:val="center"/>
            <w:hideMark/>
          </w:tcPr>
          <w:p w14:paraId="0A608B98" w14:textId="5A976BE3" w:rsidR="00AB3080" w:rsidRPr="0067520C" w:rsidRDefault="00AB3080" w:rsidP="00AB3080">
            <w:pPr>
              <w:widowControl w:val="0"/>
              <w:autoSpaceDE w:val="0"/>
              <w:autoSpaceDN w:val="0"/>
              <w:adjustRightInd w:val="0"/>
              <w:spacing w:after="120"/>
              <w:cnfStyle w:val="000000010000" w:firstRow="0" w:lastRow="0" w:firstColumn="0" w:lastColumn="0" w:oddVBand="0" w:evenVBand="0" w:oddHBand="0" w:evenHBand="1" w:firstRowFirstColumn="0" w:firstRowLastColumn="0" w:lastRowFirstColumn="0" w:lastRowLastColumn="0"/>
              <w:rPr>
                <w:rFonts w:eastAsia="Calibri" w:cstheme="minorHAnsi"/>
                <w:sz w:val="20"/>
                <w:szCs w:val="20"/>
                <w:lang w:val="en-US" w:eastAsia="ja-JP"/>
              </w:rPr>
            </w:pPr>
            <w:r w:rsidRPr="0067520C">
              <w:rPr>
                <w:rFonts w:eastAsia="Calibri" w:cstheme="minorHAnsi"/>
                <w:sz w:val="20"/>
                <w:szCs w:val="20"/>
                <w:lang w:val="en-US" w:eastAsia="ja-JP"/>
              </w:rPr>
              <w:t>Above 45dBA</w:t>
            </w:r>
            <w:r w:rsidR="00B22FE6">
              <w:rPr>
                <w:rStyle w:val="FootnoteReference"/>
                <w:rFonts w:eastAsia="Calibri" w:cstheme="minorHAnsi"/>
                <w:sz w:val="20"/>
                <w:szCs w:val="20"/>
                <w:lang w:val="en-US" w:eastAsia="ja-JP"/>
              </w:rPr>
              <w:footnoteReference w:id="5"/>
            </w:r>
          </w:p>
        </w:tc>
        <w:tc>
          <w:tcPr>
            <w:tcW w:w="773" w:type="pct"/>
            <w:tcBorders>
              <w:left w:val="single" w:sz="4" w:space="0" w:color="008089"/>
              <w:right w:val="single" w:sz="4" w:space="0" w:color="008089"/>
            </w:tcBorders>
            <w:vAlign w:val="center"/>
            <w:hideMark/>
          </w:tcPr>
          <w:p w14:paraId="34D7F13B" w14:textId="77777777" w:rsidR="00AB3080" w:rsidRPr="00627B6F" w:rsidRDefault="00AB3080" w:rsidP="00AB3080">
            <w:pPr>
              <w:widowControl w:val="0"/>
              <w:autoSpaceDE w:val="0"/>
              <w:autoSpaceDN w:val="0"/>
              <w:adjustRightInd w:val="0"/>
              <w:spacing w:after="120"/>
              <w:cnfStyle w:val="000000010000" w:firstRow="0" w:lastRow="0" w:firstColumn="0" w:lastColumn="0" w:oddVBand="0" w:evenVBand="0" w:oddHBand="0" w:evenHBand="1"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More than 5dB above background</w:t>
            </w:r>
          </w:p>
        </w:tc>
      </w:tr>
      <w:tr w:rsidR="003E2D95" w:rsidRPr="00751578" w14:paraId="0ECD2292" w14:textId="77777777" w:rsidTr="00FE10BB">
        <w:tc>
          <w:tcPr>
            <w:cnfStyle w:val="001000000000" w:firstRow="0" w:lastRow="0" w:firstColumn="1" w:lastColumn="0" w:oddVBand="0" w:evenVBand="0" w:oddHBand="0" w:evenHBand="0" w:firstRowFirstColumn="0" w:firstRowLastColumn="0" w:lastRowFirstColumn="0" w:lastRowLastColumn="0"/>
            <w:tcW w:w="780" w:type="pct"/>
            <w:tcBorders>
              <w:left w:val="single" w:sz="4" w:space="0" w:color="008089"/>
              <w:right w:val="single" w:sz="4" w:space="0" w:color="008089"/>
            </w:tcBorders>
            <w:vAlign w:val="center"/>
            <w:hideMark/>
          </w:tcPr>
          <w:p w14:paraId="5F7945FC" w14:textId="4DCE8C29" w:rsidR="003E2D95" w:rsidRPr="00627B6F" w:rsidRDefault="004A3F75" w:rsidP="003E2D95">
            <w:pPr>
              <w:spacing w:before="120" w:after="120"/>
              <w:rPr>
                <w:rFonts w:eastAsia="Times New Roman" w:cstheme="minorHAnsi"/>
                <w:sz w:val="20"/>
                <w:szCs w:val="20"/>
              </w:rPr>
            </w:pPr>
            <w:hyperlink r:id="rId48" w:history="1">
              <w:r w:rsidR="003E2D95" w:rsidRPr="00240854">
                <w:rPr>
                  <w:rStyle w:val="Hyperlink"/>
                  <w:rFonts w:eastAsia="Times New Roman" w:cstheme="minorHAnsi"/>
                  <w:sz w:val="20"/>
                  <w:szCs w:val="20"/>
                </w:rPr>
                <w:t>Queensland</w:t>
              </w:r>
            </w:hyperlink>
          </w:p>
        </w:tc>
        <w:tc>
          <w:tcPr>
            <w:tcW w:w="704" w:type="pct"/>
            <w:tcBorders>
              <w:left w:val="single" w:sz="4" w:space="0" w:color="008089"/>
              <w:right w:val="single" w:sz="4" w:space="0" w:color="008089"/>
            </w:tcBorders>
            <w:vAlign w:val="center"/>
            <w:hideMark/>
          </w:tcPr>
          <w:p w14:paraId="4A7EC52A" w14:textId="77777777" w:rsidR="003E2D95" w:rsidRPr="00627B6F" w:rsidRDefault="003E2D95" w:rsidP="003E2D95">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More than 3dB above background</w:t>
            </w:r>
          </w:p>
        </w:tc>
        <w:tc>
          <w:tcPr>
            <w:tcW w:w="1409" w:type="pct"/>
            <w:gridSpan w:val="2"/>
            <w:tcBorders>
              <w:left w:val="single" w:sz="4" w:space="0" w:color="008089"/>
              <w:right w:val="single" w:sz="4" w:space="0" w:color="008089"/>
            </w:tcBorders>
            <w:vAlign w:val="center"/>
            <w:hideMark/>
          </w:tcPr>
          <w:p w14:paraId="7C5EB651" w14:textId="77777777" w:rsidR="003E2D95" w:rsidRPr="00627B6F" w:rsidRDefault="003E2D95" w:rsidP="003E2D95">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Audible within habitable room</w:t>
            </w:r>
          </w:p>
        </w:tc>
        <w:tc>
          <w:tcPr>
            <w:tcW w:w="706" w:type="pct"/>
            <w:tcBorders>
              <w:left w:val="single" w:sz="4" w:space="0" w:color="008089"/>
              <w:right w:val="single" w:sz="4" w:space="0" w:color="008089"/>
            </w:tcBorders>
            <w:vAlign w:val="center"/>
            <w:hideMark/>
          </w:tcPr>
          <w:p w14:paraId="58854E5D" w14:textId="77777777" w:rsidR="003E2D95" w:rsidRPr="00627B6F" w:rsidRDefault="003E2D95" w:rsidP="003E2D95">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More than 5dB above background</w:t>
            </w:r>
          </w:p>
        </w:tc>
        <w:tc>
          <w:tcPr>
            <w:tcW w:w="1401" w:type="pct"/>
            <w:gridSpan w:val="2"/>
            <w:tcBorders>
              <w:left w:val="single" w:sz="4" w:space="0" w:color="008089"/>
              <w:right w:val="single" w:sz="4" w:space="0" w:color="008089"/>
            </w:tcBorders>
            <w:vAlign w:val="center"/>
            <w:hideMark/>
          </w:tcPr>
          <w:p w14:paraId="0D1C3941" w14:textId="0CEF3ED6" w:rsidR="003E2D95" w:rsidRPr="00627B6F" w:rsidRDefault="003E2D95" w:rsidP="003E2D95">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Audible within habitable room</w:t>
            </w:r>
          </w:p>
        </w:tc>
      </w:tr>
      <w:tr w:rsidR="005A717B" w:rsidRPr="00334D49" w14:paraId="05A9A77B" w14:textId="77777777" w:rsidTr="005A717B">
        <w:trPr>
          <w:cnfStyle w:val="000000010000" w:firstRow="0" w:lastRow="0" w:firstColumn="0" w:lastColumn="0" w:oddVBand="0" w:evenVBand="0" w:oddHBand="0" w:evenHBand="1"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780" w:type="pct"/>
            <w:tcBorders>
              <w:left w:val="single" w:sz="4" w:space="0" w:color="008089"/>
              <w:right w:val="single" w:sz="4" w:space="0" w:color="008089"/>
            </w:tcBorders>
            <w:vAlign w:val="center"/>
            <w:hideMark/>
          </w:tcPr>
          <w:p w14:paraId="6EB3F81A" w14:textId="07E3E35B" w:rsidR="005A717B" w:rsidRPr="00627B6F" w:rsidRDefault="004A3F75" w:rsidP="005A717B">
            <w:pPr>
              <w:spacing w:before="120" w:after="120"/>
              <w:rPr>
                <w:rFonts w:eastAsia="Times New Roman" w:cstheme="minorHAnsi"/>
                <w:sz w:val="20"/>
                <w:szCs w:val="20"/>
              </w:rPr>
            </w:pPr>
            <w:hyperlink r:id="rId49" w:history="1">
              <w:r w:rsidR="005A717B" w:rsidRPr="00627B6F">
                <w:rPr>
                  <w:rStyle w:val="Hyperlink"/>
                  <w:rFonts w:eastAsia="Times New Roman" w:cstheme="minorHAnsi"/>
                  <w:sz w:val="20"/>
                  <w:szCs w:val="20"/>
                </w:rPr>
                <w:t>South Australia</w:t>
              </w:r>
            </w:hyperlink>
          </w:p>
        </w:tc>
        <w:tc>
          <w:tcPr>
            <w:tcW w:w="2113" w:type="pct"/>
            <w:gridSpan w:val="3"/>
            <w:tcBorders>
              <w:left w:val="single" w:sz="4" w:space="0" w:color="008089"/>
              <w:right w:val="single" w:sz="4" w:space="0" w:color="008089"/>
            </w:tcBorders>
            <w:vAlign w:val="center"/>
            <w:hideMark/>
          </w:tcPr>
          <w:p w14:paraId="0941FF13" w14:textId="2F6E1B4C" w:rsidR="005A717B" w:rsidRPr="00627B6F" w:rsidRDefault="005A717B" w:rsidP="005A717B">
            <w:pPr>
              <w:widowControl w:val="0"/>
              <w:autoSpaceDE w:val="0"/>
              <w:autoSpaceDN w:val="0"/>
              <w:adjustRightInd w:val="0"/>
              <w:spacing w:after="120"/>
              <w:cnfStyle w:val="000000010000" w:firstRow="0" w:lastRow="0" w:firstColumn="0" w:lastColumn="0" w:oddVBand="0" w:evenVBand="0" w:oddHBand="0" w:evenHBand="1"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Audible within habitable room</w:t>
            </w:r>
          </w:p>
        </w:tc>
        <w:tc>
          <w:tcPr>
            <w:tcW w:w="2107" w:type="pct"/>
            <w:gridSpan w:val="3"/>
            <w:tcBorders>
              <w:left w:val="single" w:sz="4" w:space="0" w:color="008089"/>
              <w:right w:val="single" w:sz="4" w:space="0" w:color="008089"/>
            </w:tcBorders>
            <w:vAlign w:val="center"/>
            <w:hideMark/>
          </w:tcPr>
          <w:p w14:paraId="7F01DDDF" w14:textId="672EE0C5" w:rsidR="005A717B" w:rsidRPr="00627B6F" w:rsidRDefault="005A717B" w:rsidP="005A717B">
            <w:pPr>
              <w:widowControl w:val="0"/>
              <w:autoSpaceDE w:val="0"/>
              <w:autoSpaceDN w:val="0"/>
              <w:adjustRightInd w:val="0"/>
              <w:spacing w:after="120"/>
              <w:cnfStyle w:val="000000010000" w:firstRow="0" w:lastRow="0" w:firstColumn="0" w:lastColumn="0" w:oddVBand="0" w:evenVBand="0" w:oddHBand="0" w:evenHBand="1"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Noise should not be unreasonable</w:t>
            </w:r>
          </w:p>
        </w:tc>
      </w:tr>
      <w:tr w:rsidR="00AB3080" w:rsidRPr="00751578" w14:paraId="1D03FA58" w14:textId="77777777" w:rsidTr="00FE10BB">
        <w:tc>
          <w:tcPr>
            <w:cnfStyle w:val="001000000000" w:firstRow="0" w:lastRow="0" w:firstColumn="1" w:lastColumn="0" w:oddVBand="0" w:evenVBand="0" w:oddHBand="0" w:evenHBand="0" w:firstRowFirstColumn="0" w:firstRowLastColumn="0" w:lastRowFirstColumn="0" w:lastRowLastColumn="0"/>
            <w:tcW w:w="780" w:type="pct"/>
            <w:tcBorders>
              <w:left w:val="single" w:sz="4" w:space="0" w:color="008089"/>
              <w:right w:val="single" w:sz="4" w:space="0" w:color="008089"/>
            </w:tcBorders>
            <w:vAlign w:val="center"/>
            <w:hideMark/>
          </w:tcPr>
          <w:p w14:paraId="588AC9B6" w14:textId="4C95C119" w:rsidR="00AB3080" w:rsidRPr="00627B6F" w:rsidRDefault="004A3F75" w:rsidP="00AB3080">
            <w:pPr>
              <w:spacing w:before="120" w:after="120"/>
              <w:rPr>
                <w:rFonts w:eastAsia="Times New Roman" w:cstheme="minorHAnsi"/>
                <w:sz w:val="20"/>
                <w:szCs w:val="20"/>
              </w:rPr>
            </w:pPr>
            <w:hyperlink r:id="rId50" w:history="1">
              <w:r w:rsidR="00AB3080" w:rsidRPr="00627B6F">
                <w:rPr>
                  <w:rStyle w:val="Hyperlink"/>
                  <w:rFonts w:eastAsia="Times New Roman" w:cstheme="minorHAnsi"/>
                  <w:sz w:val="20"/>
                  <w:szCs w:val="20"/>
                </w:rPr>
                <w:t>Tasmania</w:t>
              </w:r>
            </w:hyperlink>
          </w:p>
        </w:tc>
        <w:tc>
          <w:tcPr>
            <w:tcW w:w="704" w:type="pct"/>
            <w:tcBorders>
              <w:left w:val="single" w:sz="4" w:space="0" w:color="008089"/>
              <w:right w:val="single" w:sz="4" w:space="0" w:color="008089"/>
            </w:tcBorders>
            <w:vAlign w:val="center"/>
            <w:hideMark/>
          </w:tcPr>
          <w:p w14:paraId="5F693584" w14:textId="2578EDB3" w:rsidR="00AB3080" w:rsidRPr="0067520C" w:rsidRDefault="00AB3080" w:rsidP="00AB3080">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en-US" w:eastAsia="ja-JP"/>
              </w:rPr>
            </w:pPr>
            <w:r w:rsidRPr="0067520C">
              <w:rPr>
                <w:rFonts w:eastAsia="Calibri" w:cstheme="minorHAnsi"/>
                <w:sz w:val="20"/>
                <w:szCs w:val="20"/>
                <w:lang w:val="en-US" w:eastAsia="ja-JP"/>
              </w:rPr>
              <w:t>Above 4</w:t>
            </w:r>
            <w:r w:rsidR="0067520C">
              <w:rPr>
                <w:rFonts w:eastAsia="Calibri" w:cstheme="minorHAnsi"/>
                <w:sz w:val="20"/>
                <w:szCs w:val="20"/>
                <w:lang w:val="en-US" w:eastAsia="ja-JP"/>
              </w:rPr>
              <w:t>0</w:t>
            </w:r>
            <w:r w:rsidRPr="0067520C">
              <w:rPr>
                <w:rFonts w:eastAsia="Calibri" w:cstheme="minorHAnsi"/>
                <w:sz w:val="20"/>
                <w:szCs w:val="20"/>
                <w:lang w:val="en-US" w:eastAsia="ja-JP"/>
              </w:rPr>
              <w:t>dBA</w:t>
            </w:r>
          </w:p>
        </w:tc>
        <w:tc>
          <w:tcPr>
            <w:tcW w:w="1409" w:type="pct"/>
            <w:gridSpan w:val="2"/>
            <w:tcBorders>
              <w:left w:val="single" w:sz="4" w:space="0" w:color="008089"/>
              <w:right w:val="single" w:sz="4" w:space="0" w:color="008089"/>
            </w:tcBorders>
            <w:vAlign w:val="center"/>
            <w:hideMark/>
          </w:tcPr>
          <w:p w14:paraId="6236E018" w14:textId="77777777" w:rsidR="00AB3080" w:rsidRPr="00627B6F" w:rsidRDefault="00AB3080" w:rsidP="00AB3080">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Audible within habitable room</w:t>
            </w:r>
          </w:p>
        </w:tc>
        <w:tc>
          <w:tcPr>
            <w:tcW w:w="706" w:type="pct"/>
            <w:tcBorders>
              <w:left w:val="single" w:sz="4" w:space="0" w:color="008089"/>
              <w:right w:val="single" w:sz="4" w:space="0" w:color="008089"/>
            </w:tcBorders>
            <w:vAlign w:val="center"/>
            <w:hideMark/>
          </w:tcPr>
          <w:p w14:paraId="6E3FDC12" w14:textId="2BA9B0DF" w:rsidR="00AB3080" w:rsidRPr="0067520C" w:rsidRDefault="007949D6" w:rsidP="00AB3080">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en-US" w:eastAsia="ja-JP"/>
              </w:rPr>
            </w:pPr>
            <w:r w:rsidRPr="0067520C">
              <w:rPr>
                <w:rFonts w:eastAsia="Calibri" w:cstheme="minorHAnsi"/>
                <w:sz w:val="20"/>
                <w:szCs w:val="20"/>
                <w:lang w:val="en-US" w:eastAsia="ja-JP"/>
              </w:rPr>
              <w:t xml:space="preserve">Above </w:t>
            </w:r>
            <w:r w:rsidR="00AB3080" w:rsidRPr="0067520C">
              <w:rPr>
                <w:rFonts w:eastAsia="Calibri" w:cstheme="minorHAnsi"/>
                <w:sz w:val="20"/>
                <w:szCs w:val="20"/>
                <w:lang w:val="en-US" w:eastAsia="ja-JP"/>
              </w:rPr>
              <w:t>45dBA</w:t>
            </w:r>
          </w:p>
        </w:tc>
        <w:tc>
          <w:tcPr>
            <w:tcW w:w="1401" w:type="pct"/>
            <w:gridSpan w:val="2"/>
            <w:tcBorders>
              <w:left w:val="single" w:sz="4" w:space="0" w:color="008089"/>
              <w:right w:val="single" w:sz="4" w:space="0" w:color="008089"/>
            </w:tcBorders>
            <w:vAlign w:val="center"/>
            <w:hideMark/>
          </w:tcPr>
          <w:p w14:paraId="22EA9933" w14:textId="77777777" w:rsidR="00AB3080" w:rsidRPr="00627B6F" w:rsidRDefault="00AB3080" w:rsidP="00AB3080">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Noise should not be unreasonable</w:t>
            </w:r>
          </w:p>
        </w:tc>
      </w:tr>
      <w:tr w:rsidR="008341B1" w:rsidRPr="00334D49" w14:paraId="4AD3A047" w14:textId="77777777" w:rsidTr="008341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tcBorders>
              <w:left w:val="single" w:sz="4" w:space="0" w:color="008089"/>
              <w:right w:val="single" w:sz="4" w:space="0" w:color="008089"/>
            </w:tcBorders>
            <w:vAlign w:val="center"/>
          </w:tcPr>
          <w:p w14:paraId="3CA7BA04" w14:textId="281DA7E9" w:rsidR="008341B1" w:rsidRPr="00627B6F" w:rsidRDefault="004A3F75" w:rsidP="00AB3080">
            <w:pPr>
              <w:spacing w:before="120" w:after="120"/>
              <w:rPr>
                <w:rFonts w:eastAsia="Times New Roman" w:cstheme="minorHAnsi"/>
                <w:sz w:val="20"/>
                <w:szCs w:val="20"/>
              </w:rPr>
            </w:pPr>
            <w:hyperlink r:id="rId51" w:anchor="prohibited-times-for-noise" w:history="1">
              <w:r w:rsidR="008341B1" w:rsidRPr="00627B6F">
                <w:rPr>
                  <w:rStyle w:val="Hyperlink"/>
                  <w:rFonts w:eastAsia="Times New Roman" w:cstheme="minorHAnsi"/>
                  <w:sz w:val="20"/>
                  <w:szCs w:val="20"/>
                </w:rPr>
                <w:t>Victoria</w:t>
              </w:r>
            </w:hyperlink>
          </w:p>
        </w:tc>
        <w:tc>
          <w:tcPr>
            <w:tcW w:w="2113" w:type="pct"/>
            <w:gridSpan w:val="3"/>
            <w:tcBorders>
              <w:left w:val="single" w:sz="4" w:space="0" w:color="008089"/>
              <w:right w:val="single" w:sz="4" w:space="0" w:color="008089"/>
            </w:tcBorders>
            <w:vAlign w:val="center"/>
          </w:tcPr>
          <w:p w14:paraId="09980033" w14:textId="77777777" w:rsidR="008341B1" w:rsidRPr="00627B6F" w:rsidRDefault="008341B1" w:rsidP="00AB3080">
            <w:pPr>
              <w:widowControl w:val="0"/>
              <w:autoSpaceDE w:val="0"/>
              <w:autoSpaceDN w:val="0"/>
              <w:adjustRightInd w:val="0"/>
              <w:spacing w:after="120"/>
              <w:cnfStyle w:val="000000010000" w:firstRow="0" w:lastRow="0" w:firstColumn="0" w:lastColumn="0" w:oddVBand="0" w:evenVBand="0" w:oddHBand="0" w:evenHBand="1"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Audible within habitable room</w:t>
            </w:r>
          </w:p>
        </w:tc>
        <w:tc>
          <w:tcPr>
            <w:tcW w:w="2107" w:type="pct"/>
            <w:gridSpan w:val="3"/>
            <w:tcBorders>
              <w:left w:val="single" w:sz="4" w:space="0" w:color="008089"/>
              <w:right w:val="single" w:sz="4" w:space="0" w:color="008089"/>
            </w:tcBorders>
            <w:vAlign w:val="center"/>
          </w:tcPr>
          <w:p w14:paraId="3959F332" w14:textId="75D4AC78" w:rsidR="008341B1" w:rsidRPr="00627B6F" w:rsidRDefault="008341B1" w:rsidP="00AB3080">
            <w:pPr>
              <w:widowControl w:val="0"/>
              <w:autoSpaceDE w:val="0"/>
              <w:autoSpaceDN w:val="0"/>
              <w:adjustRightInd w:val="0"/>
              <w:spacing w:after="120"/>
              <w:cnfStyle w:val="000000010000" w:firstRow="0" w:lastRow="0" w:firstColumn="0" w:lastColumn="0" w:oddVBand="0" w:evenVBand="0" w:oddHBand="0" w:evenHBand="1"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Noise should not be unreasonable</w:t>
            </w:r>
          </w:p>
        </w:tc>
      </w:tr>
      <w:tr w:rsidR="00AB3080" w:rsidRPr="00751578" w14:paraId="7F9421F7" w14:textId="77777777" w:rsidTr="00FE10BB">
        <w:tc>
          <w:tcPr>
            <w:cnfStyle w:val="001000000000" w:firstRow="0" w:lastRow="0" w:firstColumn="1" w:lastColumn="0" w:oddVBand="0" w:evenVBand="0" w:oddHBand="0" w:evenHBand="0" w:firstRowFirstColumn="0" w:firstRowLastColumn="0" w:lastRowFirstColumn="0" w:lastRowLastColumn="0"/>
            <w:tcW w:w="780" w:type="pct"/>
            <w:tcBorders>
              <w:left w:val="single" w:sz="4" w:space="0" w:color="008089"/>
              <w:right w:val="single" w:sz="4" w:space="0" w:color="008089"/>
            </w:tcBorders>
            <w:vAlign w:val="center"/>
            <w:hideMark/>
          </w:tcPr>
          <w:p w14:paraId="33B898D6" w14:textId="14BF6898" w:rsidR="00AB3080" w:rsidRPr="00627B6F" w:rsidRDefault="004A3F75" w:rsidP="00AB3080">
            <w:pPr>
              <w:spacing w:before="120" w:after="120"/>
              <w:rPr>
                <w:rFonts w:eastAsia="Times New Roman" w:cstheme="minorHAnsi"/>
                <w:sz w:val="20"/>
                <w:szCs w:val="20"/>
              </w:rPr>
            </w:pPr>
            <w:hyperlink r:id="rId52" w:history="1">
              <w:r w:rsidR="00AB3080" w:rsidRPr="00627B6F">
                <w:rPr>
                  <w:rStyle w:val="Hyperlink"/>
                  <w:rFonts w:eastAsia="Times New Roman" w:cstheme="minorHAnsi"/>
                  <w:sz w:val="20"/>
                  <w:szCs w:val="20"/>
                </w:rPr>
                <w:t>Western Australia</w:t>
              </w:r>
            </w:hyperlink>
          </w:p>
        </w:tc>
        <w:tc>
          <w:tcPr>
            <w:tcW w:w="2819" w:type="pct"/>
            <w:gridSpan w:val="4"/>
            <w:tcBorders>
              <w:left w:val="single" w:sz="4" w:space="0" w:color="008089"/>
              <w:right w:val="single" w:sz="4" w:space="0" w:color="008089"/>
            </w:tcBorders>
            <w:vAlign w:val="center"/>
          </w:tcPr>
          <w:p w14:paraId="726C7210" w14:textId="0E1C459F" w:rsidR="00AB3080" w:rsidRPr="00627B6F" w:rsidRDefault="00AB3080" w:rsidP="00AB3080">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 xml:space="preserve">Noise limits prescribed by </w:t>
            </w:r>
            <w:hyperlink r:id="rId53" w:history="1">
              <w:r w:rsidRPr="005145FF">
                <w:rPr>
                  <w:rStyle w:val="Hyperlink"/>
                  <w:rFonts w:eastAsia="Calibri" w:cstheme="minorHAnsi"/>
                  <w:i/>
                  <w:sz w:val="20"/>
                  <w:szCs w:val="20"/>
                  <w:lang w:val="en-US" w:eastAsia="ja-JP"/>
                </w:rPr>
                <w:t>Environmental Protection (Noise) Regulations 1997</w:t>
              </w:r>
            </w:hyperlink>
          </w:p>
        </w:tc>
        <w:tc>
          <w:tcPr>
            <w:tcW w:w="1401" w:type="pct"/>
            <w:gridSpan w:val="2"/>
            <w:tcBorders>
              <w:left w:val="single" w:sz="4" w:space="0" w:color="008089"/>
              <w:right w:val="single" w:sz="4" w:space="0" w:color="008089"/>
            </w:tcBorders>
            <w:vAlign w:val="center"/>
            <w:hideMark/>
          </w:tcPr>
          <w:p w14:paraId="2E835657" w14:textId="1E82235C" w:rsidR="00AB3080" w:rsidRPr="00627B6F" w:rsidRDefault="00AB3080" w:rsidP="00AB3080">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en-US" w:eastAsia="ja-JP"/>
              </w:rPr>
            </w:pPr>
            <w:r w:rsidRPr="00627B6F">
              <w:rPr>
                <w:rFonts w:eastAsia="Calibri" w:cstheme="minorHAnsi"/>
                <w:sz w:val="20"/>
                <w:szCs w:val="20"/>
                <w:lang w:val="en-US" w:eastAsia="ja-JP"/>
              </w:rPr>
              <w:t>Noise should not be unreasonable</w:t>
            </w:r>
          </w:p>
        </w:tc>
      </w:tr>
      <w:bookmarkEnd w:id="18"/>
    </w:tbl>
    <w:p w14:paraId="595E9579" w14:textId="57475B2E" w:rsidR="00BB4030" w:rsidRDefault="00BB4030" w:rsidP="00871219">
      <w:pPr>
        <w:spacing w:before="0" w:after="0"/>
      </w:pPr>
    </w:p>
    <w:p w14:paraId="2F6E7F9D" w14:textId="7EBD3E5B" w:rsidR="001A3224" w:rsidRDefault="001A3224" w:rsidP="00737E21">
      <w:pPr>
        <w:pStyle w:val="ListParagraph"/>
        <w:numPr>
          <w:ilvl w:val="0"/>
          <w:numId w:val="12"/>
        </w:numPr>
        <w:spacing w:line="288" w:lineRule="auto"/>
        <w:contextualSpacing w:val="0"/>
      </w:pPr>
      <w:r>
        <w:lastRenderedPageBreak/>
        <w:t xml:space="preserve">As part of the drone noise approval process, the department considers the noise impacts of drone delivery services on residential areas in line with local regulatory approaches (see </w:t>
      </w:r>
      <w:hyperlink w:anchor="_Drone_noise_approvals" w:history="1">
        <w:r w:rsidRPr="004B3012">
          <w:rPr>
            <w:rStyle w:val="Hyperlink"/>
            <w:i/>
          </w:rPr>
          <w:t>Drone noise approvals process</w:t>
        </w:r>
      </w:hyperlink>
      <w:r>
        <w:t>).</w:t>
      </w:r>
    </w:p>
    <w:p w14:paraId="6E44705C" w14:textId="509A7A2F" w:rsidR="000E3D4C" w:rsidRPr="0001623C" w:rsidRDefault="00144B44" w:rsidP="000E3D4C">
      <w:pPr>
        <w:pStyle w:val="Heading4"/>
        <w:rPr>
          <w:sz w:val="24"/>
        </w:rPr>
      </w:pPr>
      <w:r>
        <w:rPr>
          <w:sz w:val="24"/>
        </w:rPr>
        <w:t>Noise impacts of delivery drones</w:t>
      </w:r>
    </w:p>
    <w:p w14:paraId="7C51032F" w14:textId="48195B72" w:rsidR="00156BBD" w:rsidRDefault="00156BBD" w:rsidP="00737E21">
      <w:pPr>
        <w:pStyle w:val="ListParagraph"/>
        <w:numPr>
          <w:ilvl w:val="0"/>
          <w:numId w:val="12"/>
        </w:numPr>
        <w:spacing w:line="288" w:lineRule="auto"/>
        <w:contextualSpacing w:val="0"/>
      </w:pPr>
      <w:r>
        <w:t>The noise impacts of delivery drones in residential areas are typically experienced during overhead flight and delivery. W</w:t>
      </w:r>
      <w:r w:rsidRPr="00156BBD">
        <w:t>hen flying overhea</w:t>
      </w:r>
      <w:r>
        <w:t>d, d</w:t>
      </w:r>
      <w:r w:rsidRPr="00156BBD">
        <w:t>rones are typically audible from a distance of 100 metres and may be heard for up to 7 seconds.</w:t>
      </w:r>
    </w:p>
    <w:p w14:paraId="5D8025F1" w14:textId="2898E2C9" w:rsidR="0072253C" w:rsidRDefault="00FC2C21" w:rsidP="00737E21">
      <w:pPr>
        <w:pStyle w:val="ListParagraph"/>
        <w:numPr>
          <w:ilvl w:val="0"/>
          <w:numId w:val="12"/>
        </w:numPr>
        <w:spacing w:line="288" w:lineRule="auto"/>
        <w:contextualSpacing w:val="0"/>
      </w:pPr>
      <w:r>
        <w:t>The</w:t>
      </w:r>
      <w:r w:rsidR="001068AB">
        <w:t xml:space="preserve"> </w:t>
      </w:r>
      <w:r>
        <w:t>perceived</w:t>
      </w:r>
      <w:r w:rsidR="001068AB">
        <w:t xml:space="preserve"> noise level</w:t>
      </w:r>
      <w:r w:rsidR="00455A8B">
        <w:t xml:space="preserve"> </w:t>
      </w:r>
      <w:r w:rsidR="001068AB">
        <w:t>of drones</w:t>
      </w:r>
      <w:r w:rsidR="00455A8B">
        <w:t xml:space="preserve"> inside and outside </w:t>
      </w:r>
      <w:r w:rsidR="001068AB">
        <w:t>during overhead and delivery scenarios is outlined in</w:t>
      </w:r>
      <w:r w:rsidR="00455A8B">
        <w:t xml:space="preserve"> </w:t>
      </w:r>
      <w:r w:rsidR="00455A8B" w:rsidRPr="008E395D">
        <w:rPr>
          <w:b/>
        </w:rPr>
        <w:t xml:space="preserve">Table </w:t>
      </w:r>
      <w:r w:rsidR="00846560" w:rsidRPr="008E395D">
        <w:rPr>
          <w:b/>
        </w:rPr>
        <w:t>2</w:t>
      </w:r>
      <w:r w:rsidR="00455A8B">
        <w:t>.</w:t>
      </w:r>
      <w:r w:rsidR="00AF453F">
        <w:t xml:space="preserve"> Measurements are based on independent noise testing of drone delivery operations in Australia </w:t>
      </w:r>
      <w:r w:rsidR="00BB6668">
        <w:t>using</w:t>
      </w:r>
      <w:r w:rsidR="00AF453F">
        <w:t xml:space="preserve"> methodologies approved by the department</w:t>
      </w:r>
      <w:r w:rsidR="00BB6668">
        <w:t xml:space="preserve"> (see footnotes)</w:t>
      </w:r>
      <w:r w:rsidR="00AF453F">
        <w:t>.</w:t>
      </w:r>
      <w:r w:rsidR="009E20E2">
        <w:t xml:space="preserve"> </w:t>
      </w:r>
      <w:r w:rsidR="001219A8">
        <w:t>These n</w:t>
      </w:r>
      <w:r w:rsidR="00AE78C8">
        <w:t>oise levels may change as the industry mature</w:t>
      </w:r>
      <w:r w:rsidR="001219A8">
        <w:t>s</w:t>
      </w:r>
      <w:r w:rsidR="00AE78C8">
        <w:t>.</w:t>
      </w:r>
    </w:p>
    <w:p w14:paraId="3B3B925D" w14:textId="06B12738" w:rsidR="00AA46BB" w:rsidRPr="000776E1" w:rsidRDefault="00AA46BB" w:rsidP="006C0337">
      <w:pPr>
        <w:spacing w:before="240" w:line="288" w:lineRule="auto"/>
        <w:rPr>
          <w:b/>
          <w:sz w:val="20"/>
        </w:rPr>
      </w:pPr>
      <w:r w:rsidRPr="000776E1">
        <w:rPr>
          <w:b/>
          <w:sz w:val="20"/>
        </w:rPr>
        <w:t xml:space="preserve">Table </w:t>
      </w:r>
      <w:r w:rsidR="00846560">
        <w:rPr>
          <w:b/>
          <w:sz w:val="20"/>
        </w:rPr>
        <w:t>2</w:t>
      </w:r>
      <w:r w:rsidRPr="000776E1">
        <w:rPr>
          <w:b/>
          <w:sz w:val="20"/>
        </w:rPr>
        <w:t xml:space="preserve">: </w:t>
      </w:r>
      <w:r w:rsidR="00A0336A">
        <w:rPr>
          <w:b/>
          <w:sz w:val="20"/>
        </w:rPr>
        <w:t>Overview</w:t>
      </w:r>
      <w:r w:rsidRPr="000776E1">
        <w:rPr>
          <w:b/>
          <w:sz w:val="20"/>
        </w:rPr>
        <w:t xml:space="preserve"> of </w:t>
      </w:r>
      <w:r w:rsidR="00A0336A">
        <w:rPr>
          <w:b/>
          <w:sz w:val="20"/>
        </w:rPr>
        <w:t xml:space="preserve">drone noise impacts </w:t>
      </w:r>
      <w:r w:rsidR="00036AA0">
        <w:rPr>
          <w:b/>
          <w:sz w:val="20"/>
        </w:rPr>
        <w:t xml:space="preserve">during operation </w:t>
      </w:r>
      <w:r w:rsidR="00A0336A">
        <w:rPr>
          <w:b/>
          <w:sz w:val="20"/>
        </w:rPr>
        <w:t>in residential area</w:t>
      </w:r>
      <w:r w:rsidR="00BE5477">
        <w:rPr>
          <w:b/>
          <w:sz w:val="20"/>
        </w:rPr>
        <w:t>s</w:t>
      </w:r>
    </w:p>
    <w:tbl>
      <w:tblPr>
        <w:tblStyle w:val="DefaultTable1"/>
        <w:tblW w:w="5000" w:type="pct"/>
        <w:tblLayout w:type="fixed"/>
        <w:tblLook w:val="04A0" w:firstRow="1" w:lastRow="0" w:firstColumn="1" w:lastColumn="0" w:noHBand="0" w:noVBand="1"/>
        <w:tblCaption w:val="Table 2: Overview of drone noise impacts during operation in residential areas"/>
        <w:tblDescription w:val="Noise receiver location - overhead flight (40m from receiver) Average, Maximum - Delivery scenario (30m from reciever) Average, Maximum&#10;Outside 43dBA 53dBA 60dBA 74dBA&#10;Inside (windows open) 33dBA 43dBA 50dBA 64dBA&#10;Inside (windows closed) 13-18dBA 23-28dBA 20-25dBA 34-39dBA"/>
      </w:tblPr>
      <w:tblGrid>
        <w:gridCol w:w="1356"/>
        <w:gridCol w:w="1758"/>
        <w:gridCol w:w="1843"/>
        <w:gridCol w:w="2052"/>
        <w:gridCol w:w="2053"/>
      </w:tblGrid>
      <w:tr w:rsidR="00456DB7" w:rsidRPr="00296E0E" w14:paraId="18CBD6B0" w14:textId="7A2CC217" w:rsidTr="00627B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8" w:type="pct"/>
            <w:vMerge w:val="restart"/>
            <w:tcBorders>
              <w:top w:val="single" w:sz="4" w:space="0" w:color="008089"/>
              <w:left w:val="single" w:sz="4" w:space="0" w:color="008089"/>
              <w:right w:val="single" w:sz="4" w:space="0" w:color="008089"/>
            </w:tcBorders>
          </w:tcPr>
          <w:p w14:paraId="25AAF70F" w14:textId="0E144494" w:rsidR="00C51678" w:rsidRDefault="00DA1C2D" w:rsidP="00E347F7">
            <w:pPr>
              <w:spacing w:before="120" w:after="120"/>
              <w:rPr>
                <w:rFonts w:ascii="Calibri" w:eastAsia="Times New Roman" w:hAnsi="Calibri" w:cs="Calibri"/>
                <w:sz w:val="20"/>
                <w:szCs w:val="20"/>
              </w:rPr>
            </w:pPr>
            <w:r>
              <w:rPr>
                <w:rFonts w:ascii="Calibri" w:eastAsia="Times New Roman" w:hAnsi="Calibri" w:cs="Calibri"/>
                <w:sz w:val="20"/>
                <w:szCs w:val="20"/>
              </w:rPr>
              <w:t>Noise receiver location</w:t>
            </w:r>
          </w:p>
        </w:tc>
        <w:tc>
          <w:tcPr>
            <w:tcW w:w="1987" w:type="pct"/>
            <w:gridSpan w:val="2"/>
            <w:tcBorders>
              <w:top w:val="single" w:sz="4" w:space="0" w:color="008089"/>
              <w:left w:val="single" w:sz="4" w:space="0" w:color="008089"/>
              <w:right w:val="single" w:sz="4" w:space="0" w:color="008089"/>
            </w:tcBorders>
            <w:hideMark/>
          </w:tcPr>
          <w:p w14:paraId="446BF9CC" w14:textId="67053D79" w:rsidR="00C51678" w:rsidRPr="00711018" w:rsidRDefault="00C51678" w:rsidP="00E347F7">
            <w:pPr>
              <w:spacing w:before="120" w:after="12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sz w:val="20"/>
                <w:szCs w:val="20"/>
              </w:rPr>
            </w:pPr>
            <w:r>
              <w:rPr>
                <w:rFonts w:ascii="Calibri" w:eastAsia="Times New Roman" w:hAnsi="Calibri" w:cs="Calibri"/>
                <w:sz w:val="20"/>
                <w:szCs w:val="20"/>
              </w:rPr>
              <w:t>Overhead flight (40m</w:t>
            </w:r>
            <w:r w:rsidR="007B2A02">
              <w:rPr>
                <w:rFonts w:ascii="Calibri" w:eastAsia="Times New Roman" w:hAnsi="Calibri" w:cs="Calibri"/>
                <w:sz w:val="20"/>
                <w:szCs w:val="20"/>
              </w:rPr>
              <w:t xml:space="preserve"> from </w:t>
            </w:r>
            <w:r w:rsidR="00956077">
              <w:rPr>
                <w:rFonts w:ascii="Calibri" w:eastAsia="Times New Roman" w:hAnsi="Calibri" w:cs="Calibri"/>
                <w:sz w:val="20"/>
                <w:szCs w:val="20"/>
              </w:rPr>
              <w:t>receiver</w:t>
            </w:r>
            <w:r>
              <w:rPr>
                <w:rFonts w:ascii="Calibri" w:eastAsia="Times New Roman" w:hAnsi="Calibri" w:cs="Calibri"/>
                <w:sz w:val="20"/>
                <w:szCs w:val="20"/>
              </w:rPr>
              <w:t>)</w:t>
            </w:r>
            <w:r w:rsidR="00AE5431">
              <w:rPr>
                <w:rStyle w:val="FootnoteReference"/>
                <w:rFonts w:ascii="Calibri" w:eastAsia="Times New Roman" w:hAnsi="Calibri" w:cs="Calibri"/>
                <w:sz w:val="20"/>
                <w:szCs w:val="20"/>
              </w:rPr>
              <w:footnoteReference w:id="6"/>
            </w:r>
          </w:p>
        </w:tc>
        <w:tc>
          <w:tcPr>
            <w:tcW w:w="2265" w:type="pct"/>
            <w:gridSpan w:val="2"/>
            <w:tcBorders>
              <w:top w:val="single" w:sz="4" w:space="0" w:color="008089"/>
              <w:left w:val="single" w:sz="4" w:space="0" w:color="008089"/>
              <w:right w:val="single" w:sz="4" w:space="0" w:color="auto"/>
            </w:tcBorders>
            <w:hideMark/>
          </w:tcPr>
          <w:p w14:paraId="221EF613" w14:textId="1360C467" w:rsidR="00C51678" w:rsidRDefault="00C51678" w:rsidP="00E347F7">
            <w:pPr>
              <w:spacing w:before="120" w:after="12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0"/>
                <w:szCs w:val="20"/>
              </w:rPr>
            </w:pPr>
            <w:r>
              <w:rPr>
                <w:rFonts w:ascii="Calibri" w:eastAsia="Times New Roman" w:hAnsi="Calibri" w:cs="Calibri"/>
                <w:sz w:val="20"/>
                <w:szCs w:val="20"/>
              </w:rPr>
              <w:t>Delivery scenario (</w:t>
            </w:r>
            <w:r w:rsidR="0024115C">
              <w:rPr>
                <w:rFonts w:ascii="Calibri" w:eastAsia="Times New Roman" w:hAnsi="Calibri" w:cs="Calibri"/>
                <w:sz w:val="20"/>
                <w:szCs w:val="20"/>
              </w:rPr>
              <w:t xml:space="preserve">30m from </w:t>
            </w:r>
            <w:r w:rsidR="00956077">
              <w:rPr>
                <w:rFonts w:ascii="Calibri" w:eastAsia="Times New Roman" w:hAnsi="Calibri" w:cs="Calibri"/>
                <w:sz w:val="20"/>
                <w:szCs w:val="20"/>
              </w:rPr>
              <w:t>receiver</w:t>
            </w:r>
            <w:r w:rsidR="0024115C">
              <w:rPr>
                <w:rFonts w:ascii="Calibri" w:eastAsia="Times New Roman" w:hAnsi="Calibri" w:cs="Calibri"/>
                <w:sz w:val="20"/>
                <w:szCs w:val="20"/>
              </w:rPr>
              <w:t>)</w:t>
            </w:r>
            <w:r w:rsidR="00036EA9">
              <w:rPr>
                <w:rStyle w:val="FootnoteReference"/>
                <w:rFonts w:ascii="Calibri" w:eastAsia="Times New Roman" w:hAnsi="Calibri" w:cs="Calibri"/>
                <w:sz w:val="20"/>
                <w:szCs w:val="20"/>
              </w:rPr>
              <w:footnoteReference w:id="7"/>
            </w:r>
          </w:p>
        </w:tc>
      </w:tr>
      <w:tr w:rsidR="00627B6F" w:rsidRPr="00296E0E" w14:paraId="267422FB" w14:textId="56DD2FED" w:rsidTr="00BB6668">
        <w:tc>
          <w:tcPr>
            <w:cnfStyle w:val="001000000000" w:firstRow="0" w:lastRow="0" w:firstColumn="1" w:lastColumn="0" w:oddVBand="0" w:evenVBand="0" w:oddHBand="0" w:evenHBand="0" w:firstRowFirstColumn="0" w:firstRowLastColumn="0" w:lastRowFirstColumn="0" w:lastRowLastColumn="0"/>
            <w:tcW w:w="748" w:type="pct"/>
            <w:vMerge/>
            <w:tcBorders>
              <w:left w:val="single" w:sz="4" w:space="0" w:color="008089"/>
              <w:right w:val="single" w:sz="4" w:space="0" w:color="008089"/>
            </w:tcBorders>
          </w:tcPr>
          <w:p w14:paraId="3B4FA808" w14:textId="77777777" w:rsidR="0024115C" w:rsidRDefault="0024115C" w:rsidP="0024115C">
            <w:pPr>
              <w:spacing w:before="120" w:after="120"/>
              <w:rPr>
                <w:rFonts w:ascii="Calibri" w:eastAsia="Times New Roman" w:hAnsi="Calibri" w:cs="Calibri"/>
                <w:sz w:val="20"/>
                <w:szCs w:val="20"/>
              </w:rPr>
            </w:pPr>
          </w:p>
        </w:tc>
        <w:tc>
          <w:tcPr>
            <w:tcW w:w="970" w:type="pct"/>
            <w:tcBorders>
              <w:top w:val="single" w:sz="4" w:space="0" w:color="008089"/>
              <w:left w:val="single" w:sz="4" w:space="0" w:color="008089"/>
              <w:right w:val="single" w:sz="4" w:space="0" w:color="008089"/>
            </w:tcBorders>
            <w:shd w:val="clear" w:color="auto" w:fill="081E3E" w:themeFill="accent1"/>
            <w:vAlign w:val="center"/>
          </w:tcPr>
          <w:p w14:paraId="3E6249C0" w14:textId="1A191EA0" w:rsidR="0024115C" w:rsidRPr="00711018" w:rsidRDefault="0024115C">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FFFFFF" w:themeColor="background1"/>
                <w:sz w:val="20"/>
                <w:szCs w:val="20"/>
              </w:rPr>
            </w:pPr>
            <w:r w:rsidRPr="00711018">
              <w:rPr>
                <w:rFonts w:ascii="Calibri" w:eastAsia="Times New Roman" w:hAnsi="Calibri" w:cs="Calibri"/>
                <w:b/>
                <w:color w:val="FFFFFF" w:themeColor="background1"/>
                <w:sz w:val="20"/>
                <w:szCs w:val="20"/>
              </w:rPr>
              <w:t>Average</w:t>
            </w:r>
          </w:p>
        </w:tc>
        <w:tc>
          <w:tcPr>
            <w:tcW w:w="1017" w:type="pct"/>
            <w:tcBorders>
              <w:top w:val="single" w:sz="4" w:space="0" w:color="008089"/>
              <w:left w:val="single" w:sz="4" w:space="0" w:color="008089"/>
              <w:right w:val="single" w:sz="4" w:space="0" w:color="008089"/>
            </w:tcBorders>
            <w:shd w:val="clear" w:color="auto" w:fill="081E3E" w:themeFill="accent1"/>
            <w:vAlign w:val="center"/>
          </w:tcPr>
          <w:p w14:paraId="7B66472A" w14:textId="22D661ED" w:rsidR="0024115C" w:rsidRPr="00711018" w:rsidRDefault="0024115C">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FFFFFF" w:themeColor="background1"/>
                <w:sz w:val="20"/>
                <w:szCs w:val="20"/>
              </w:rPr>
            </w:pPr>
            <w:r w:rsidRPr="00711018">
              <w:rPr>
                <w:rFonts w:ascii="Calibri" w:eastAsia="Times New Roman" w:hAnsi="Calibri" w:cs="Calibri"/>
                <w:b/>
                <w:color w:val="FFFFFF" w:themeColor="background1"/>
                <w:sz w:val="20"/>
                <w:szCs w:val="20"/>
              </w:rPr>
              <w:t>Maximum</w:t>
            </w:r>
          </w:p>
        </w:tc>
        <w:tc>
          <w:tcPr>
            <w:tcW w:w="1132" w:type="pct"/>
            <w:tcBorders>
              <w:top w:val="single" w:sz="4" w:space="0" w:color="008089"/>
              <w:left w:val="single" w:sz="4" w:space="0" w:color="008089"/>
            </w:tcBorders>
            <w:shd w:val="clear" w:color="auto" w:fill="081E3E" w:themeFill="accent1"/>
            <w:vAlign w:val="center"/>
          </w:tcPr>
          <w:p w14:paraId="5BB4141A" w14:textId="50B8B11F" w:rsidR="0024115C" w:rsidRPr="00711018" w:rsidRDefault="0024115C">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FFFF" w:themeColor="background1"/>
                <w:sz w:val="20"/>
                <w:szCs w:val="20"/>
              </w:rPr>
            </w:pPr>
            <w:r w:rsidRPr="00711018">
              <w:rPr>
                <w:rFonts w:ascii="Calibri" w:eastAsia="Times New Roman" w:hAnsi="Calibri" w:cs="Calibri"/>
                <w:b/>
                <w:color w:val="FFFFFF" w:themeColor="background1"/>
                <w:sz w:val="20"/>
                <w:szCs w:val="20"/>
              </w:rPr>
              <w:t>Average</w:t>
            </w:r>
          </w:p>
        </w:tc>
        <w:tc>
          <w:tcPr>
            <w:tcW w:w="1133" w:type="pct"/>
            <w:tcBorders>
              <w:top w:val="single" w:sz="4" w:space="0" w:color="008089"/>
              <w:left w:val="single" w:sz="4" w:space="0" w:color="008089"/>
              <w:right w:val="single" w:sz="4" w:space="0" w:color="auto"/>
            </w:tcBorders>
            <w:shd w:val="clear" w:color="auto" w:fill="081E3E" w:themeFill="accent1"/>
            <w:vAlign w:val="center"/>
          </w:tcPr>
          <w:p w14:paraId="7E8470C9" w14:textId="5F03D2D7" w:rsidR="0024115C" w:rsidRPr="00711018" w:rsidRDefault="0024115C">
            <w:pPr>
              <w:spacing w:before="120" w:after="12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FFFF" w:themeColor="background1"/>
                <w:sz w:val="20"/>
                <w:szCs w:val="20"/>
              </w:rPr>
            </w:pPr>
            <w:r w:rsidRPr="00711018">
              <w:rPr>
                <w:rFonts w:ascii="Calibri" w:eastAsia="Times New Roman" w:hAnsi="Calibri" w:cs="Calibri"/>
                <w:b/>
                <w:color w:val="FFFFFF" w:themeColor="background1"/>
                <w:sz w:val="20"/>
                <w:szCs w:val="20"/>
              </w:rPr>
              <w:t>Maximum</w:t>
            </w:r>
          </w:p>
        </w:tc>
      </w:tr>
      <w:tr w:rsidR="00456DB7" w:rsidRPr="00296E0E" w14:paraId="0DB4F11A" w14:textId="16364FE3" w:rsidTr="00627B6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8" w:type="pct"/>
            <w:tcBorders>
              <w:left w:val="single" w:sz="4" w:space="0" w:color="008089"/>
              <w:right w:val="single" w:sz="4" w:space="0" w:color="008089"/>
            </w:tcBorders>
            <w:vAlign w:val="center"/>
          </w:tcPr>
          <w:p w14:paraId="5209C41B" w14:textId="4D639FA1" w:rsidR="0024115C" w:rsidRPr="00C51678" w:rsidRDefault="0024115C">
            <w:pPr>
              <w:spacing w:before="120" w:after="120"/>
              <w:rPr>
                <w:rFonts w:ascii="Calibri" w:eastAsia="Times New Roman" w:hAnsi="Calibri" w:cs="Calibri"/>
                <w:sz w:val="20"/>
                <w:szCs w:val="20"/>
              </w:rPr>
            </w:pPr>
            <w:r>
              <w:rPr>
                <w:rFonts w:ascii="Calibri" w:eastAsia="Times New Roman" w:hAnsi="Calibri" w:cs="Calibri"/>
                <w:sz w:val="20"/>
                <w:szCs w:val="20"/>
              </w:rPr>
              <w:t>Outside</w:t>
            </w:r>
          </w:p>
        </w:tc>
        <w:tc>
          <w:tcPr>
            <w:tcW w:w="970" w:type="pct"/>
            <w:tcBorders>
              <w:left w:val="single" w:sz="4" w:space="0" w:color="008089"/>
              <w:right w:val="single" w:sz="4" w:space="0" w:color="008089"/>
            </w:tcBorders>
            <w:vAlign w:val="center"/>
            <w:hideMark/>
          </w:tcPr>
          <w:p w14:paraId="337CD821" w14:textId="02CF6579" w:rsidR="0024115C" w:rsidRPr="00711018" w:rsidRDefault="0024115C">
            <w:pPr>
              <w:spacing w:before="120" w:after="120"/>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sz w:val="20"/>
                <w:szCs w:val="20"/>
              </w:rPr>
            </w:pPr>
            <w:r>
              <w:rPr>
                <w:rFonts w:ascii="Calibri" w:eastAsia="Times New Roman" w:hAnsi="Calibri" w:cs="Calibri"/>
                <w:sz w:val="20"/>
                <w:szCs w:val="20"/>
              </w:rPr>
              <w:t>43dBA</w:t>
            </w:r>
          </w:p>
        </w:tc>
        <w:tc>
          <w:tcPr>
            <w:tcW w:w="1017" w:type="pct"/>
            <w:tcBorders>
              <w:left w:val="single" w:sz="4" w:space="0" w:color="008089"/>
              <w:right w:val="single" w:sz="4" w:space="0" w:color="008089"/>
            </w:tcBorders>
            <w:vAlign w:val="center"/>
          </w:tcPr>
          <w:p w14:paraId="7E0130AB" w14:textId="7825FE87" w:rsidR="0024115C" w:rsidRPr="00C51678" w:rsidRDefault="0024115C">
            <w:pPr>
              <w:spacing w:before="120" w:after="120"/>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sz w:val="20"/>
                <w:szCs w:val="20"/>
              </w:rPr>
            </w:pPr>
            <w:r>
              <w:rPr>
                <w:rFonts w:ascii="Calibri" w:eastAsia="Times New Roman" w:hAnsi="Calibri" w:cs="Calibri"/>
                <w:sz w:val="20"/>
                <w:szCs w:val="20"/>
              </w:rPr>
              <w:t>53dBA</w:t>
            </w:r>
          </w:p>
        </w:tc>
        <w:tc>
          <w:tcPr>
            <w:tcW w:w="1132" w:type="pct"/>
            <w:tcBorders>
              <w:left w:val="single" w:sz="4" w:space="0" w:color="008089"/>
              <w:right w:val="single" w:sz="4" w:space="0" w:color="008089"/>
            </w:tcBorders>
            <w:vAlign w:val="center"/>
          </w:tcPr>
          <w:p w14:paraId="10079392" w14:textId="04317D7B" w:rsidR="0024115C" w:rsidRPr="00711018" w:rsidRDefault="0024115C">
            <w:pPr>
              <w:spacing w:before="120" w:after="120"/>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sz w:val="20"/>
                <w:szCs w:val="20"/>
              </w:rPr>
            </w:pPr>
            <w:r w:rsidRPr="0024115C">
              <w:rPr>
                <w:rFonts w:ascii="Calibri" w:eastAsia="Times New Roman" w:hAnsi="Calibri" w:cs="Calibri"/>
                <w:sz w:val="20"/>
                <w:szCs w:val="20"/>
              </w:rPr>
              <w:t>60dBA</w:t>
            </w:r>
          </w:p>
        </w:tc>
        <w:tc>
          <w:tcPr>
            <w:tcW w:w="1133" w:type="pct"/>
            <w:tcBorders>
              <w:left w:val="single" w:sz="4" w:space="0" w:color="008089"/>
              <w:right w:val="single" w:sz="4" w:space="0" w:color="008089"/>
            </w:tcBorders>
            <w:vAlign w:val="center"/>
          </w:tcPr>
          <w:p w14:paraId="3CA363E6" w14:textId="30DA7226" w:rsidR="0024115C" w:rsidRPr="00711018" w:rsidRDefault="0024115C">
            <w:pPr>
              <w:spacing w:before="120" w:after="120"/>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sz w:val="20"/>
                <w:szCs w:val="20"/>
              </w:rPr>
            </w:pPr>
            <w:r w:rsidRPr="00711018">
              <w:rPr>
                <w:rFonts w:ascii="Calibri" w:eastAsia="Times New Roman" w:hAnsi="Calibri" w:cs="Calibri"/>
                <w:sz w:val="20"/>
                <w:szCs w:val="20"/>
              </w:rPr>
              <w:t>74dBA</w:t>
            </w:r>
          </w:p>
        </w:tc>
      </w:tr>
      <w:tr w:rsidR="00456DB7" w:rsidRPr="00296E0E" w14:paraId="1B7890EB" w14:textId="6B88273F" w:rsidTr="00627B6F">
        <w:tc>
          <w:tcPr>
            <w:cnfStyle w:val="001000000000" w:firstRow="0" w:lastRow="0" w:firstColumn="1" w:lastColumn="0" w:oddVBand="0" w:evenVBand="0" w:oddHBand="0" w:evenHBand="0" w:firstRowFirstColumn="0" w:firstRowLastColumn="0" w:lastRowFirstColumn="0" w:lastRowLastColumn="0"/>
            <w:tcW w:w="748" w:type="pct"/>
            <w:tcBorders>
              <w:left w:val="single" w:sz="4" w:space="0" w:color="008089"/>
              <w:right w:val="single" w:sz="4" w:space="0" w:color="008089"/>
            </w:tcBorders>
            <w:vAlign w:val="center"/>
          </w:tcPr>
          <w:p w14:paraId="55391114" w14:textId="2A952AAE" w:rsidR="0024115C" w:rsidRPr="00C51678" w:rsidRDefault="0024115C">
            <w:pPr>
              <w:widowControl w:val="0"/>
              <w:autoSpaceDE w:val="0"/>
              <w:autoSpaceDN w:val="0"/>
              <w:adjustRightInd w:val="0"/>
              <w:spacing w:after="120"/>
              <w:rPr>
                <w:rFonts w:ascii="Calibri" w:eastAsia="Calibri" w:hAnsi="Calibri" w:cs="Calibri"/>
                <w:sz w:val="20"/>
                <w:szCs w:val="20"/>
                <w:lang w:val="en-US" w:eastAsia="ja-JP"/>
              </w:rPr>
            </w:pPr>
            <w:r>
              <w:rPr>
                <w:rFonts w:ascii="Calibri" w:eastAsia="Calibri" w:hAnsi="Calibri" w:cs="Calibri"/>
                <w:sz w:val="20"/>
                <w:szCs w:val="20"/>
                <w:lang w:val="en-US" w:eastAsia="ja-JP"/>
              </w:rPr>
              <w:t>Inside (windows open)</w:t>
            </w:r>
          </w:p>
        </w:tc>
        <w:tc>
          <w:tcPr>
            <w:tcW w:w="970" w:type="pct"/>
            <w:tcBorders>
              <w:left w:val="single" w:sz="4" w:space="0" w:color="008089"/>
              <w:right w:val="single" w:sz="4" w:space="0" w:color="008089"/>
            </w:tcBorders>
            <w:vAlign w:val="center"/>
          </w:tcPr>
          <w:p w14:paraId="1DDEAD09" w14:textId="596A626B" w:rsidR="0024115C" w:rsidRPr="00711018" w:rsidRDefault="0024115C">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n-US" w:eastAsia="ja-JP"/>
              </w:rPr>
            </w:pPr>
            <w:r>
              <w:rPr>
                <w:rFonts w:ascii="Calibri" w:eastAsia="Calibri" w:hAnsi="Calibri" w:cs="Calibri"/>
                <w:sz w:val="20"/>
                <w:szCs w:val="20"/>
                <w:lang w:val="en-US" w:eastAsia="ja-JP"/>
              </w:rPr>
              <w:t>33dBA</w:t>
            </w:r>
          </w:p>
        </w:tc>
        <w:tc>
          <w:tcPr>
            <w:tcW w:w="1017" w:type="pct"/>
            <w:tcBorders>
              <w:left w:val="single" w:sz="4" w:space="0" w:color="008089"/>
              <w:right w:val="single" w:sz="4" w:space="0" w:color="008089"/>
            </w:tcBorders>
            <w:vAlign w:val="center"/>
          </w:tcPr>
          <w:p w14:paraId="58A5EF7B" w14:textId="615DB304" w:rsidR="0024115C" w:rsidRDefault="0024115C">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n-US" w:eastAsia="ja-JP"/>
              </w:rPr>
            </w:pPr>
            <w:r>
              <w:rPr>
                <w:rFonts w:ascii="Calibri" w:eastAsia="Calibri" w:hAnsi="Calibri" w:cs="Calibri"/>
                <w:sz w:val="20"/>
                <w:szCs w:val="20"/>
                <w:lang w:val="en-US" w:eastAsia="ja-JP"/>
              </w:rPr>
              <w:t>43dBA</w:t>
            </w:r>
          </w:p>
        </w:tc>
        <w:tc>
          <w:tcPr>
            <w:tcW w:w="1132" w:type="pct"/>
            <w:tcBorders>
              <w:left w:val="single" w:sz="4" w:space="0" w:color="008089"/>
              <w:right w:val="single" w:sz="4" w:space="0" w:color="008089"/>
            </w:tcBorders>
            <w:vAlign w:val="center"/>
          </w:tcPr>
          <w:p w14:paraId="3291B925" w14:textId="4D2B266A" w:rsidR="0024115C" w:rsidRPr="0024115C" w:rsidRDefault="0024115C">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n-US" w:eastAsia="ja-JP"/>
              </w:rPr>
            </w:pPr>
            <w:r>
              <w:rPr>
                <w:rFonts w:ascii="Calibri" w:eastAsia="Calibri" w:hAnsi="Calibri" w:cs="Calibri"/>
                <w:sz w:val="20"/>
                <w:szCs w:val="20"/>
                <w:lang w:val="en-US" w:eastAsia="ja-JP"/>
              </w:rPr>
              <w:t>50dBA</w:t>
            </w:r>
          </w:p>
        </w:tc>
        <w:tc>
          <w:tcPr>
            <w:tcW w:w="1133" w:type="pct"/>
            <w:tcBorders>
              <w:left w:val="single" w:sz="4" w:space="0" w:color="008089"/>
              <w:right w:val="single" w:sz="4" w:space="0" w:color="008089"/>
            </w:tcBorders>
            <w:vAlign w:val="center"/>
          </w:tcPr>
          <w:p w14:paraId="61567FC4" w14:textId="4F270372" w:rsidR="0024115C" w:rsidRPr="0024115C" w:rsidRDefault="0024115C">
            <w:pPr>
              <w:widowControl w:val="0"/>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n-US" w:eastAsia="ja-JP"/>
              </w:rPr>
            </w:pPr>
            <w:r>
              <w:rPr>
                <w:rFonts w:ascii="Calibri" w:eastAsia="Calibri" w:hAnsi="Calibri" w:cs="Calibri"/>
                <w:sz w:val="20"/>
                <w:szCs w:val="20"/>
                <w:lang w:val="en-US" w:eastAsia="ja-JP"/>
              </w:rPr>
              <w:t>64dBA</w:t>
            </w:r>
          </w:p>
        </w:tc>
      </w:tr>
      <w:tr w:rsidR="00456DB7" w:rsidRPr="00296E0E" w14:paraId="10F1A616" w14:textId="315D3D4C" w:rsidTr="00627B6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8" w:type="pct"/>
            <w:tcBorders>
              <w:left w:val="single" w:sz="4" w:space="0" w:color="008089"/>
              <w:right w:val="single" w:sz="4" w:space="0" w:color="008089"/>
            </w:tcBorders>
            <w:vAlign w:val="center"/>
          </w:tcPr>
          <w:p w14:paraId="77A0582C" w14:textId="36D52A84" w:rsidR="0024115C" w:rsidRPr="00A0336A" w:rsidRDefault="0024115C">
            <w:pPr>
              <w:widowControl w:val="0"/>
              <w:tabs>
                <w:tab w:val="left" w:pos="2025"/>
              </w:tabs>
              <w:autoSpaceDE w:val="0"/>
              <w:autoSpaceDN w:val="0"/>
              <w:adjustRightInd w:val="0"/>
              <w:spacing w:after="120"/>
              <w:rPr>
                <w:rFonts w:ascii="Calibri" w:eastAsia="Calibri" w:hAnsi="Calibri" w:cs="Calibri"/>
                <w:sz w:val="20"/>
                <w:szCs w:val="20"/>
                <w:lang w:val="en-US" w:eastAsia="ja-JP"/>
              </w:rPr>
            </w:pPr>
            <w:r>
              <w:rPr>
                <w:rFonts w:ascii="Calibri" w:eastAsia="Calibri" w:hAnsi="Calibri" w:cs="Calibri"/>
                <w:sz w:val="20"/>
                <w:szCs w:val="20"/>
                <w:lang w:val="en-US" w:eastAsia="ja-JP"/>
              </w:rPr>
              <w:t>Inside (windows closed)</w:t>
            </w:r>
          </w:p>
        </w:tc>
        <w:tc>
          <w:tcPr>
            <w:tcW w:w="970" w:type="pct"/>
            <w:tcBorders>
              <w:left w:val="single" w:sz="4" w:space="0" w:color="008089"/>
              <w:right w:val="single" w:sz="4" w:space="0" w:color="008089"/>
            </w:tcBorders>
            <w:vAlign w:val="center"/>
          </w:tcPr>
          <w:p w14:paraId="1FD02108" w14:textId="43057888" w:rsidR="0024115C" w:rsidRPr="00A0336A" w:rsidRDefault="0024115C">
            <w:pPr>
              <w:widowControl w:val="0"/>
              <w:tabs>
                <w:tab w:val="left" w:pos="2025"/>
              </w:tabs>
              <w:autoSpaceDE w:val="0"/>
              <w:autoSpaceDN w:val="0"/>
              <w:adjustRightInd w:val="0"/>
              <w:spacing w:after="120"/>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20"/>
                <w:szCs w:val="20"/>
                <w:lang w:val="en-US" w:eastAsia="ja-JP"/>
              </w:rPr>
            </w:pPr>
            <w:r>
              <w:rPr>
                <w:rFonts w:ascii="Calibri" w:eastAsia="Calibri" w:hAnsi="Calibri" w:cs="Calibri"/>
                <w:sz w:val="20"/>
                <w:szCs w:val="20"/>
                <w:lang w:val="en-US" w:eastAsia="ja-JP"/>
              </w:rPr>
              <w:t>13-18dBA</w:t>
            </w:r>
          </w:p>
        </w:tc>
        <w:tc>
          <w:tcPr>
            <w:tcW w:w="1017" w:type="pct"/>
            <w:tcBorders>
              <w:left w:val="single" w:sz="4" w:space="0" w:color="008089"/>
              <w:right w:val="single" w:sz="4" w:space="0" w:color="008089"/>
            </w:tcBorders>
            <w:vAlign w:val="center"/>
          </w:tcPr>
          <w:p w14:paraId="20DE613D" w14:textId="32FC9460" w:rsidR="0024115C" w:rsidRPr="00A0336A" w:rsidRDefault="0024115C">
            <w:pPr>
              <w:widowControl w:val="0"/>
              <w:tabs>
                <w:tab w:val="left" w:pos="2025"/>
              </w:tabs>
              <w:autoSpaceDE w:val="0"/>
              <w:autoSpaceDN w:val="0"/>
              <w:adjustRightInd w:val="0"/>
              <w:spacing w:after="120"/>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20"/>
                <w:szCs w:val="20"/>
                <w:lang w:val="en-US" w:eastAsia="ja-JP"/>
              </w:rPr>
            </w:pPr>
            <w:r>
              <w:rPr>
                <w:rFonts w:ascii="Calibri" w:eastAsia="Calibri" w:hAnsi="Calibri" w:cs="Calibri"/>
                <w:sz w:val="20"/>
                <w:szCs w:val="20"/>
                <w:lang w:val="en-US" w:eastAsia="ja-JP"/>
              </w:rPr>
              <w:t>23-28dBA</w:t>
            </w:r>
          </w:p>
        </w:tc>
        <w:tc>
          <w:tcPr>
            <w:tcW w:w="1132" w:type="pct"/>
            <w:tcBorders>
              <w:left w:val="single" w:sz="4" w:space="0" w:color="008089"/>
              <w:right w:val="single" w:sz="4" w:space="0" w:color="008089"/>
            </w:tcBorders>
            <w:vAlign w:val="center"/>
          </w:tcPr>
          <w:p w14:paraId="25DC5690" w14:textId="59EF640C" w:rsidR="0024115C" w:rsidRPr="0024115C" w:rsidRDefault="0024115C">
            <w:pPr>
              <w:widowControl w:val="0"/>
              <w:autoSpaceDE w:val="0"/>
              <w:autoSpaceDN w:val="0"/>
              <w:adjustRightInd w:val="0"/>
              <w:spacing w:after="120"/>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20"/>
                <w:szCs w:val="20"/>
                <w:lang w:val="en-US" w:eastAsia="ja-JP"/>
              </w:rPr>
            </w:pPr>
            <w:r>
              <w:rPr>
                <w:rFonts w:ascii="Calibri" w:eastAsia="Calibri" w:hAnsi="Calibri" w:cs="Calibri"/>
                <w:sz w:val="20"/>
                <w:szCs w:val="20"/>
                <w:lang w:val="en-US" w:eastAsia="ja-JP"/>
              </w:rPr>
              <w:t>20-25dBA</w:t>
            </w:r>
          </w:p>
        </w:tc>
        <w:tc>
          <w:tcPr>
            <w:tcW w:w="1133" w:type="pct"/>
            <w:tcBorders>
              <w:left w:val="single" w:sz="4" w:space="0" w:color="008089"/>
              <w:right w:val="single" w:sz="4" w:space="0" w:color="008089"/>
            </w:tcBorders>
            <w:vAlign w:val="center"/>
          </w:tcPr>
          <w:p w14:paraId="61054D32" w14:textId="7401029D" w:rsidR="0024115C" w:rsidRPr="0024115C" w:rsidRDefault="0024115C">
            <w:pPr>
              <w:widowControl w:val="0"/>
              <w:autoSpaceDE w:val="0"/>
              <w:autoSpaceDN w:val="0"/>
              <w:adjustRightInd w:val="0"/>
              <w:spacing w:after="120"/>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20"/>
                <w:szCs w:val="20"/>
                <w:lang w:val="en-US" w:eastAsia="ja-JP"/>
              </w:rPr>
            </w:pPr>
            <w:r>
              <w:rPr>
                <w:rFonts w:ascii="Calibri" w:eastAsia="Calibri" w:hAnsi="Calibri" w:cs="Calibri"/>
                <w:sz w:val="20"/>
                <w:szCs w:val="20"/>
                <w:lang w:val="en-US" w:eastAsia="ja-JP"/>
              </w:rPr>
              <w:t>34-39dBA</w:t>
            </w:r>
          </w:p>
        </w:tc>
      </w:tr>
    </w:tbl>
    <w:p w14:paraId="67468C48" w14:textId="3F7E4CE5" w:rsidR="00F35DFC" w:rsidRDefault="00102A63" w:rsidP="00737E21">
      <w:pPr>
        <w:pStyle w:val="ListParagraph"/>
        <w:numPr>
          <w:ilvl w:val="0"/>
          <w:numId w:val="12"/>
        </w:numPr>
        <w:spacing w:before="240" w:after="80" w:line="288" w:lineRule="auto"/>
        <w:contextualSpacing w:val="0"/>
      </w:pPr>
      <w:r>
        <w:t>For reference, the Commonwealth noise limit for passenger vehicles, which are typically used for delivery services, is 74dB.</w:t>
      </w:r>
      <w:r>
        <w:rPr>
          <w:rStyle w:val="FootnoteReference"/>
        </w:rPr>
        <w:footnoteReference w:id="8"/>
      </w:r>
      <w:r>
        <w:t xml:space="preserve"> This is consistent with the maximum </w:t>
      </w:r>
      <w:r w:rsidR="00FC2C21">
        <w:t xml:space="preserve">noise level perceived </w:t>
      </w:r>
      <w:r w:rsidR="00073B08">
        <w:t xml:space="preserve">when </w:t>
      </w:r>
      <w:r w:rsidR="00FC2C21">
        <w:t>outside during</w:t>
      </w:r>
      <w:r>
        <w:t xml:space="preserve"> a drone delivery scenario.</w:t>
      </w:r>
    </w:p>
    <w:p w14:paraId="23119D4B" w14:textId="5AFF34D3" w:rsidR="00203643" w:rsidRPr="0001623C" w:rsidRDefault="0039733A" w:rsidP="00203643">
      <w:pPr>
        <w:pStyle w:val="Heading4"/>
        <w:rPr>
          <w:sz w:val="24"/>
        </w:rPr>
      </w:pPr>
      <w:bookmarkStart w:id="19" w:name="_Drone_noise_approvals"/>
      <w:bookmarkStart w:id="20" w:name="_Hlk147234479"/>
      <w:bookmarkEnd w:id="17"/>
      <w:bookmarkEnd w:id="19"/>
      <w:r>
        <w:rPr>
          <w:sz w:val="24"/>
        </w:rPr>
        <w:t xml:space="preserve">Drone noise </w:t>
      </w:r>
      <w:r w:rsidR="00203643">
        <w:rPr>
          <w:sz w:val="24"/>
        </w:rPr>
        <w:t>approvals process</w:t>
      </w:r>
    </w:p>
    <w:bookmarkEnd w:id="20"/>
    <w:p w14:paraId="3D4BBFDA" w14:textId="6DA7934A" w:rsidR="009E46D5" w:rsidRDefault="00941AB2" w:rsidP="00737E21">
      <w:pPr>
        <w:pStyle w:val="ListParagraph"/>
        <w:numPr>
          <w:ilvl w:val="0"/>
          <w:numId w:val="12"/>
        </w:numPr>
        <w:spacing w:line="288" w:lineRule="auto"/>
        <w:contextualSpacing w:val="0"/>
      </w:pPr>
      <w:r>
        <w:t xml:space="preserve">The Noise Regulations were amended in December 2021 to </w:t>
      </w:r>
      <w:r w:rsidRPr="0094530C">
        <w:t xml:space="preserve">streamline drone noise management. </w:t>
      </w:r>
      <w:r w:rsidR="0039729B">
        <w:t xml:space="preserve">As of </w:t>
      </w:r>
      <w:r>
        <w:t xml:space="preserve">1 July 2022, </w:t>
      </w:r>
      <w:r w:rsidR="00D45012">
        <w:t xml:space="preserve">commercial </w:t>
      </w:r>
      <w:r>
        <w:t xml:space="preserve">drone operators </w:t>
      </w:r>
      <w:r w:rsidR="00AC27D1">
        <w:t>are</w:t>
      </w:r>
      <w:r>
        <w:t xml:space="preserve"> required to </w:t>
      </w:r>
      <w:r w:rsidR="00DF6FA9" w:rsidRPr="000C1581">
        <w:t xml:space="preserve">complete an </w:t>
      </w:r>
      <w:hyperlink r:id="rId54" w:history="1">
        <w:r w:rsidR="00DF6FA9" w:rsidRPr="000C1581">
          <w:rPr>
            <w:rStyle w:val="Hyperlink"/>
          </w:rPr>
          <w:t>assessment form</w:t>
        </w:r>
      </w:hyperlink>
      <w:r w:rsidR="00A579AB">
        <w:t xml:space="preserve"> </w:t>
      </w:r>
      <w:r w:rsidR="00D45012">
        <w:t>as the first step to obtaining a noise approval</w:t>
      </w:r>
      <w:r>
        <w:t>.</w:t>
      </w:r>
    </w:p>
    <w:p w14:paraId="7451BB46" w14:textId="405B68FF" w:rsidR="000E0DEB" w:rsidRDefault="00A579AB" w:rsidP="00544995">
      <w:pPr>
        <w:pStyle w:val="ListParagraph"/>
        <w:numPr>
          <w:ilvl w:val="0"/>
          <w:numId w:val="26"/>
        </w:numPr>
        <w:spacing w:line="288" w:lineRule="auto"/>
        <w:contextualSpacing w:val="0"/>
      </w:pPr>
      <w:r>
        <w:t xml:space="preserve">Drone delivery services will typically </w:t>
      </w:r>
      <w:r w:rsidR="00D45012">
        <w:t>require a full assessment process to gain a noise approval</w:t>
      </w:r>
      <w:r w:rsidR="005B3CF6">
        <w:t xml:space="preserve"> as they are more likely to require repeated flying over noise-sensitive sites</w:t>
      </w:r>
      <w:r w:rsidR="00D45012">
        <w:t>.</w:t>
      </w:r>
    </w:p>
    <w:p w14:paraId="4161FB8F" w14:textId="77777777" w:rsidR="00585A52" w:rsidRDefault="00585A52" w:rsidP="00737E21">
      <w:pPr>
        <w:pStyle w:val="ListParagraph"/>
        <w:numPr>
          <w:ilvl w:val="0"/>
          <w:numId w:val="12"/>
        </w:numPr>
        <w:spacing w:line="288" w:lineRule="auto"/>
        <w:contextualSpacing w:val="0"/>
      </w:pPr>
      <w:r>
        <w:lastRenderedPageBreak/>
        <w:t>A range of factors can influence the noise impacts experienced in different locations, including local topography, ambient noise levels, cumulative noise impacts, and the effectiveness of drone noise abatement measures.</w:t>
      </w:r>
    </w:p>
    <w:p w14:paraId="0D98D26A" w14:textId="22CCF84D" w:rsidR="000E0DEB" w:rsidRDefault="00941AB2" w:rsidP="00737E21">
      <w:pPr>
        <w:pStyle w:val="ListParagraph"/>
        <w:numPr>
          <w:ilvl w:val="0"/>
          <w:numId w:val="12"/>
        </w:numPr>
        <w:spacing w:line="288" w:lineRule="auto"/>
        <w:contextualSpacing w:val="0"/>
      </w:pPr>
      <w:r>
        <w:t xml:space="preserve">The </w:t>
      </w:r>
      <w:r w:rsidR="008E32C9">
        <w:t>d</w:t>
      </w:r>
      <w:r>
        <w:t xml:space="preserve">epartment considers a range of </w:t>
      </w:r>
      <w:r w:rsidR="00D45012">
        <w:t xml:space="preserve">matters relating to </w:t>
      </w:r>
      <w:r>
        <w:t>noise impacts</w:t>
      </w:r>
      <w:r w:rsidR="000E0DEB">
        <w:t xml:space="preserve"> as part of the full operational approval process including, but not limited to:</w:t>
      </w:r>
    </w:p>
    <w:p w14:paraId="3ACCE0E2" w14:textId="0421A7B7" w:rsidR="000E0DEB" w:rsidRDefault="00B57AA4" w:rsidP="00544995">
      <w:pPr>
        <w:pStyle w:val="ListParagraph"/>
        <w:numPr>
          <w:ilvl w:val="1"/>
          <w:numId w:val="17"/>
        </w:numPr>
        <w:spacing w:line="288" w:lineRule="auto"/>
        <w:ind w:hanging="357"/>
        <w:contextualSpacing w:val="0"/>
      </w:pPr>
      <w:r>
        <w:t>d</w:t>
      </w:r>
      <w:r w:rsidR="000E0DEB">
        <w:t>rone model and measurement of noise emissions</w:t>
      </w:r>
    </w:p>
    <w:p w14:paraId="60DC16AA" w14:textId="1C0D7694" w:rsidR="000E0DEB" w:rsidRDefault="00B57AA4" w:rsidP="00544995">
      <w:pPr>
        <w:pStyle w:val="ListParagraph"/>
        <w:numPr>
          <w:ilvl w:val="1"/>
          <w:numId w:val="17"/>
        </w:numPr>
        <w:spacing w:line="288" w:lineRule="auto"/>
        <w:ind w:hanging="357"/>
        <w:contextualSpacing w:val="0"/>
      </w:pPr>
      <w:r>
        <w:t>o</w:t>
      </w:r>
      <w:r w:rsidR="000E0DEB">
        <w:t>perational details, such as location and hours of operation</w:t>
      </w:r>
    </w:p>
    <w:p w14:paraId="765E6C6B" w14:textId="2419C7BC" w:rsidR="000E0DEB" w:rsidRDefault="00B57AA4" w:rsidP="00544995">
      <w:pPr>
        <w:pStyle w:val="ListParagraph"/>
        <w:numPr>
          <w:ilvl w:val="1"/>
          <w:numId w:val="17"/>
        </w:numPr>
        <w:spacing w:line="288" w:lineRule="auto"/>
        <w:ind w:hanging="357"/>
        <w:contextualSpacing w:val="0"/>
      </w:pPr>
      <w:r>
        <w:t>n</w:t>
      </w:r>
      <w:r w:rsidR="000E0DEB">
        <w:t>oise abatement strategies</w:t>
      </w:r>
    </w:p>
    <w:p w14:paraId="1F723DF5" w14:textId="63B8BA6D" w:rsidR="000E0DEB" w:rsidRDefault="00B57AA4" w:rsidP="00544995">
      <w:pPr>
        <w:pStyle w:val="ListParagraph"/>
        <w:numPr>
          <w:ilvl w:val="1"/>
          <w:numId w:val="17"/>
        </w:numPr>
        <w:spacing w:line="288" w:lineRule="auto"/>
        <w:ind w:hanging="357"/>
        <w:contextualSpacing w:val="0"/>
      </w:pPr>
      <w:r>
        <w:t>c</w:t>
      </w:r>
      <w:r w:rsidR="000E0DEB">
        <w:t>ommunity and local government engagement</w:t>
      </w:r>
    </w:p>
    <w:p w14:paraId="2D1337B0" w14:textId="41074994" w:rsidR="000E0DEB" w:rsidRDefault="00B57AA4" w:rsidP="00544995">
      <w:pPr>
        <w:pStyle w:val="ListParagraph"/>
        <w:numPr>
          <w:ilvl w:val="1"/>
          <w:numId w:val="17"/>
        </w:numPr>
        <w:spacing w:line="288" w:lineRule="auto"/>
        <w:ind w:hanging="357"/>
        <w:contextualSpacing w:val="0"/>
      </w:pPr>
      <w:r>
        <w:t>c</w:t>
      </w:r>
      <w:r w:rsidR="000E0DEB">
        <w:t>omplaints management processes.</w:t>
      </w:r>
    </w:p>
    <w:p w14:paraId="3607AA5F" w14:textId="77777777" w:rsidR="00821934" w:rsidRDefault="00821934" w:rsidP="00737E21">
      <w:pPr>
        <w:pStyle w:val="ListParagraph"/>
        <w:numPr>
          <w:ilvl w:val="0"/>
          <w:numId w:val="12"/>
        </w:numPr>
        <w:spacing w:line="288" w:lineRule="auto"/>
        <w:contextualSpacing w:val="0"/>
      </w:pPr>
      <w:r>
        <w:t>The department will typically require drone operators to undertake independent noise measurement of their aircraft in operation as part of the noise approval process, unless existing measurements for the type of aircraft being used are available.</w:t>
      </w:r>
    </w:p>
    <w:p w14:paraId="4237296A" w14:textId="50CA765E" w:rsidR="008D0B2F" w:rsidRDefault="003D13CE" w:rsidP="00737E21">
      <w:pPr>
        <w:pStyle w:val="ListParagraph"/>
        <w:numPr>
          <w:ilvl w:val="0"/>
          <w:numId w:val="12"/>
        </w:numPr>
        <w:spacing w:line="288" w:lineRule="auto"/>
        <w:contextualSpacing w:val="0"/>
      </w:pPr>
      <w:r>
        <w:t xml:space="preserve">As part of the noise approval process, the department </w:t>
      </w:r>
      <w:r w:rsidR="00C43AAC">
        <w:t xml:space="preserve">may impose </w:t>
      </w:r>
      <w:hyperlink r:id="rId55" w:history="1">
        <w:r w:rsidRPr="00FB1C1E">
          <w:rPr>
            <w:rStyle w:val="Hyperlink"/>
          </w:rPr>
          <w:t>operating conditions</w:t>
        </w:r>
      </w:hyperlink>
      <w:r>
        <w:t xml:space="preserve"> on drone delivery services</w:t>
      </w:r>
      <w:r w:rsidR="008D0B2F">
        <w:t>, such as:</w:t>
      </w:r>
    </w:p>
    <w:p w14:paraId="5457F85F" w14:textId="129C08A9" w:rsidR="008D0B2F" w:rsidRDefault="00B57AA4" w:rsidP="00544995">
      <w:pPr>
        <w:pStyle w:val="ListParagraph"/>
        <w:numPr>
          <w:ilvl w:val="0"/>
          <w:numId w:val="20"/>
        </w:numPr>
        <w:spacing w:line="288" w:lineRule="auto"/>
        <w:ind w:hanging="357"/>
        <w:contextualSpacing w:val="0"/>
      </w:pPr>
      <w:r>
        <w:t>d</w:t>
      </w:r>
      <w:r w:rsidR="003D13CE">
        <w:t>rone</w:t>
      </w:r>
      <w:r w:rsidR="004302A0">
        <w:t>s</w:t>
      </w:r>
      <w:r w:rsidR="003D13CE">
        <w:t xml:space="preserve"> must only fly during daylight hours</w:t>
      </w:r>
    </w:p>
    <w:p w14:paraId="1A88C9DA" w14:textId="66C20AD9" w:rsidR="00E47010" w:rsidRDefault="00B57AA4" w:rsidP="00544995">
      <w:pPr>
        <w:pStyle w:val="ListParagraph"/>
        <w:numPr>
          <w:ilvl w:val="0"/>
          <w:numId w:val="20"/>
        </w:numPr>
        <w:spacing w:line="288" w:lineRule="auto"/>
        <w:ind w:hanging="357"/>
        <w:contextualSpacing w:val="0"/>
      </w:pPr>
      <w:r>
        <w:t>d</w:t>
      </w:r>
      <w:r w:rsidR="008D0B2F">
        <w:t xml:space="preserve">rones must not overfly declared heritage or environmentally sensitive areas, </w:t>
      </w:r>
      <w:r w:rsidR="00643F76">
        <w:t xml:space="preserve">as </w:t>
      </w:r>
      <w:r w:rsidR="00D1310E">
        <w:t xml:space="preserve">defined by the relevant </w:t>
      </w:r>
      <w:r w:rsidR="00643F76">
        <w:t xml:space="preserve">Commonwealth, state or territory </w:t>
      </w:r>
      <w:r w:rsidR="00D1310E">
        <w:t>environment authority</w:t>
      </w:r>
      <w:r w:rsidR="00FE1C51">
        <w:t>.</w:t>
      </w:r>
      <w:r w:rsidR="00221F81">
        <w:rPr>
          <w:rStyle w:val="FootnoteReference"/>
        </w:rPr>
        <w:footnoteReference w:id="9"/>
      </w:r>
    </w:p>
    <w:p w14:paraId="69AA8575" w14:textId="64D4206C" w:rsidR="00C43AAC" w:rsidRDefault="00C43AAC" w:rsidP="00737E21">
      <w:pPr>
        <w:pStyle w:val="ListParagraph"/>
        <w:numPr>
          <w:ilvl w:val="0"/>
          <w:numId w:val="12"/>
        </w:numPr>
        <w:spacing w:line="288" w:lineRule="auto"/>
        <w:contextualSpacing w:val="0"/>
      </w:pPr>
      <w:r>
        <w:t xml:space="preserve">The </w:t>
      </w:r>
      <w:bookmarkStart w:id="21" w:name="_Hlk130811507"/>
      <w:r>
        <w:t>department may impose reporting requirements to help monitor noise impacts</w:t>
      </w:r>
      <w:r w:rsidR="008D0B2F">
        <w:t>, such as:</w:t>
      </w:r>
    </w:p>
    <w:p w14:paraId="4069C4F0" w14:textId="560CFA78" w:rsidR="00C43AAC" w:rsidRDefault="00B11806" w:rsidP="00544995">
      <w:pPr>
        <w:pStyle w:val="ListParagraph"/>
        <w:numPr>
          <w:ilvl w:val="0"/>
          <w:numId w:val="19"/>
        </w:numPr>
        <w:spacing w:line="288" w:lineRule="auto"/>
        <w:ind w:hanging="357"/>
        <w:contextualSpacing w:val="0"/>
      </w:pPr>
      <w:r>
        <w:t>a</w:t>
      </w:r>
      <w:r w:rsidR="00C43AAC">
        <w:t>ircraft movements (e.g. how many flights were undertaken in a calendar month)</w:t>
      </w:r>
    </w:p>
    <w:bookmarkEnd w:id="21"/>
    <w:p w14:paraId="51DB9BCD" w14:textId="406135FC" w:rsidR="00C43AAC" w:rsidRDefault="00B11806" w:rsidP="00544995">
      <w:pPr>
        <w:pStyle w:val="ListParagraph"/>
        <w:numPr>
          <w:ilvl w:val="0"/>
          <w:numId w:val="19"/>
        </w:numPr>
        <w:spacing w:line="288" w:lineRule="auto"/>
        <w:ind w:hanging="357"/>
        <w:contextualSpacing w:val="0"/>
      </w:pPr>
      <w:r>
        <w:t>c</w:t>
      </w:r>
      <w:r w:rsidR="00C43AAC">
        <w:t>ommunity feedback and noise complaint management</w:t>
      </w:r>
      <w:r w:rsidR="008D0B2F">
        <w:t xml:space="preserve"> (e.g. quarterly reporting on feedback </w:t>
      </w:r>
      <w:r w:rsidR="00305449">
        <w:t>received by</w:t>
      </w:r>
      <w:r w:rsidR="008D0B2F">
        <w:t xml:space="preserve"> the operator and</w:t>
      </w:r>
      <w:r w:rsidR="00305449">
        <w:t>/or the</w:t>
      </w:r>
      <w:r w:rsidR="00DC66BD">
        <w:t xml:space="preserve"> </w:t>
      </w:r>
      <w:r w:rsidR="000C743C">
        <w:t xml:space="preserve">responsible </w:t>
      </w:r>
      <w:r w:rsidR="008D0B2F">
        <w:t>local</w:t>
      </w:r>
      <w:r w:rsidR="00EF5C68">
        <w:t>,</w:t>
      </w:r>
      <w:r w:rsidR="008D0B2F">
        <w:t xml:space="preserve"> state</w:t>
      </w:r>
      <w:r w:rsidR="00EF5C68">
        <w:t xml:space="preserve"> or territory </w:t>
      </w:r>
      <w:r w:rsidR="008D0B2F">
        <w:t>government, including how</w:t>
      </w:r>
      <w:r w:rsidR="00305449">
        <w:t xml:space="preserve"> feedback</w:t>
      </w:r>
      <w:r w:rsidR="008D0B2F">
        <w:t xml:space="preserve"> has been </w:t>
      </w:r>
      <w:r w:rsidR="00305449">
        <w:t>responded to)</w:t>
      </w:r>
      <w:r w:rsidR="00B442B4">
        <w:rPr>
          <w:rStyle w:val="FootnoteReference"/>
        </w:rPr>
        <w:footnoteReference w:id="10"/>
      </w:r>
    </w:p>
    <w:p w14:paraId="603DCA0B" w14:textId="5D067934" w:rsidR="00C43AAC" w:rsidRDefault="00B11806" w:rsidP="00544995">
      <w:pPr>
        <w:pStyle w:val="ListParagraph"/>
        <w:numPr>
          <w:ilvl w:val="0"/>
          <w:numId w:val="19"/>
        </w:numPr>
        <w:spacing w:line="288" w:lineRule="auto"/>
        <w:ind w:hanging="357"/>
        <w:contextualSpacing w:val="0"/>
      </w:pPr>
      <w:r>
        <w:t>e</w:t>
      </w:r>
      <w:r w:rsidR="00C43AAC">
        <w:t>ngagement with local authorities.</w:t>
      </w:r>
    </w:p>
    <w:p w14:paraId="7AC68AF6" w14:textId="0893A039" w:rsidR="00DC66BD" w:rsidRDefault="006C34D8" w:rsidP="00737E21">
      <w:pPr>
        <w:pStyle w:val="ListParagraph"/>
        <w:numPr>
          <w:ilvl w:val="0"/>
          <w:numId w:val="12"/>
        </w:numPr>
        <w:spacing w:line="288" w:lineRule="auto"/>
        <w:contextualSpacing w:val="0"/>
      </w:pPr>
      <w:r>
        <w:t>Drone delivery o</w:t>
      </w:r>
      <w:r w:rsidR="00DC66BD">
        <w:t xml:space="preserve">perations which are likely to </w:t>
      </w:r>
      <w:r>
        <w:t xml:space="preserve">have </w:t>
      </w:r>
      <w:r w:rsidR="00DC66BD">
        <w:t>a significant impact on residential areas may be required to undertake a public consultation process</w:t>
      </w:r>
      <w:r w:rsidR="00343F24">
        <w:t xml:space="preserve"> with applicants required to arrange </w:t>
      </w:r>
      <w:r w:rsidR="00DC66BD">
        <w:t>activities</w:t>
      </w:r>
      <w:r w:rsidR="00343F24">
        <w:t xml:space="preserve">, such as </w:t>
      </w:r>
      <w:r w:rsidR="00A36F4B">
        <w:t>p</w:t>
      </w:r>
      <w:r w:rsidR="00DC66BD">
        <w:t>ublic meetings, media releases</w:t>
      </w:r>
      <w:r w:rsidR="00A36F4B">
        <w:t xml:space="preserve"> and </w:t>
      </w:r>
      <w:r w:rsidR="00DC66BD">
        <w:t>letterbox campaigns</w:t>
      </w:r>
      <w:r w:rsidR="00A36F4B">
        <w:t>.</w:t>
      </w:r>
    </w:p>
    <w:p w14:paraId="53298661" w14:textId="6581A060" w:rsidR="005F7116" w:rsidRDefault="006E192C" w:rsidP="00737E21">
      <w:pPr>
        <w:pStyle w:val="ListParagraph"/>
        <w:numPr>
          <w:ilvl w:val="0"/>
          <w:numId w:val="12"/>
        </w:numPr>
        <w:spacing w:line="288" w:lineRule="auto"/>
        <w:contextualSpacing w:val="0"/>
      </w:pPr>
      <w:r>
        <w:t>Noise approvals for drone delivery operators are re-assessed on an annual basis</w:t>
      </w:r>
      <w:r w:rsidR="00EF5C68">
        <w:t xml:space="preserve"> with the </w:t>
      </w:r>
      <w:r w:rsidR="002C54E6">
        <w:t>potential for earlier review</w:t>
      </w:r>
      <w:r w:rsidR="00EF5C68">
        <w:t xml:space="preserve"> if operators </w:t>
      </w:r>
      <w:r w:rsidR="00841FC9">
        <w:t>do not meet</w:t>
      </w:r>
      <w:r w:rsidR="00A95604">
        <w:t xml:space="preserve"> the conditions of their approval.</w:t>
      </w:r>
    </w:p>
    <w:p w14:paraId="72CEFB1A" w14:textId="095253D3" w:rsidR="00FD5844" w:rsidRDefault="00EF5C68" w:rsidP="00737E21">
      <w:pPr>
        <w:pStyle w:val="ListParagraph"/>
        <w:numPr>
          <w:ilvl w:val="0"/>
          <w:numId w:val="12"/>
        </w:numPr>
        <w:spacing w:line="288" w:lineRule="auto"/>
        <w:contextualSpacing w:val="0"/>
      </w:pPr>
      <w:r>
        <w:rPr>
          <w:rFonts w:eastAsia="Times New Roman" w:cstheme="minorHAnsi"/>
          <w:lang w:eastAsia="en-AU"/>
        </w:rPr>
        <w:lastRenderedPageBreak/>
        <w:t>If</w:t>
      </w:r>
      <w:r w:rsidR="00FD5844" w:rsidRPr="00731E24">
        <w:rPr>
          <w:rFonts w:eastAsia="Times New Roman" w:cstheme="minorHAnsi"/>
          <w:lang w:eastAsia="en-AU"/>
        </w:rPr>
        <w:t xml:space="preserve"> you have any questions about the department’s noise approval process, please email </w:t>
      </w:r>
      <w:hyperlink r:id="rId56" w:history="1">
        <w:r w:rsidR="00FD5844" w:rsidRPr="000E0DEB">
          <w:rPr>
            <w:rStyle w:val="Hyperlink"/>
            <w:rFonts w:eastAsia="Times New Roman" w:cstheme="minorHAnsi"/>
            <w:lang w:eastAsia="en-AU"/>
          </w:rPr>
          <w:t>dronenoise@infrastructure.gov.au</w:t>
        </w:r>
      </w:hyperlink>
    </w:p>
    <w:p w14:paraId="7D586518" w14:textId="77777777" w:rsidR="00613026" w:rsidRPr="0001623C" w:rsidRDefault="00613026" w:rsidP="00613026">
      <w:pPr>
        <w:pStyle w:val="Heading4"/>
        <w:rPr>
          <w:sz w:val="24"/>
        </w:rPr>
      </w:pPr>
      <w:r>
        <w:rPr>
          <w:sz w:val="24"/>
        </w:rPr>
        <w:t>International standards for managing noise impacts</w:t>
      </w:r>
    </w:p>
    <w:p w14:paraId="432B3A90" w14:textId="77777777" w:rsidR="00613026" w:rsidRDefault="00613026" w:rsidP="00737E21">
      <w:pPr>
        <w:pStyle w:val="ListParagraph"/>
        <w:numPr>
          <w:ilvl w:val="0"/>
          <w:numId w:val="12"/>
        </w:numPr>
        <w:spacing w:line="288" w:lineRule="auto"/>
        <w:contextualSpacing w:val="0"/>
      </w:pPr>
      <w:r w:rsidRPr="005F0FB1">
        <w:t>Internationally, there are no mandated noise aviation standards for emerging aviation technologies, such as drones.</w:t>
      </w:r>
    </w:p>
    <w:p w14:paraId="6C726F11" w14:textId="65FD2F68" w:rsidR="00613026" w:rsidRDefault="00613026" w:rsidP="00737E21">
      <w:pPr>
        <w:pStyle w:val="ListParagraph"/>
        <w:numPr>
          <w:ilvl w:val="0"/>
          <w:numId w:val="12"/>
        </w:numPr>
        <w:spacing w:line="288" w:lineRule="auto"/>
        <w:contextualSpacing w:val="0"/>
      </w:pPr>
      <w:r>
        <w:t xml:space="preserve">The International Civil Aviation Organization (ICAO), which is responsible for building aviation capacity through the creation of policies and standards, has adopted a </w:t>
      </w:r>
      <w:hyperlink r:id="rId57" w:history="1">
        <w:r w:rsidRPr="003739BB">
          <w:rPr>
            <w:rStyle w:val="Hyperlink"/>
          </w:rPr>
          <w:t>balanced approach to aircraft noise management</w:t>
        </w:r>
      </w:hyperlink>
      <w:r>
        <w:t>. This includes: reduction of noise at the source, effective land-use planning and management, noise abatement operational procedures, and operating restrictions.</w:t>
      </w:r>
    </w:p>
    <w:p w14:paraId="7D1BC753" w14:textId="3830EC6F" w:rsidR="00613026" w:rsidRDefault="00613026" w:rsidP="00737E21">
      <w:pPr>
        <w:pStyle w:val="ListParagraph"/>
        <w:numPr>
          <w:ilvl w:val="0"/>
          <w:numId w:val="12"/>
        </w:numPr>
        <w:spacing w:line="288" w:lineRule="auto"/>
        <w:contextualSpacing w:val="0"/>
      </w:pPr>
      <w:r>
        <w:t xml:space="preserve">In the absence of international noise standards for drones, the department has adopted an approach consistent with ICAO’s advice on managing drone noise impacts (see </w:t>
      </w:r>
      <w:hyperlink w:anchor="_Drone_noise_approvals" w:history="1">
        <w:r w:rsidR="00193CB3" w:rsidRPr="004B3012">
          <w:rPr>
            <w:rStyle w:val="Hyperlink"/>
            <w:i/>
          </w:rPr>
          <w:t>Drone noise approvals process</w:t>
        </w:r>
      </w:hyperlink>
      <w:r>
        <w:t>).</w:t>
      </w:r>
    </w:p>
    <w:p w14:paraId="473A8850" w14:textId="22365A78" w:rsidR="00203643" w:rsidRPr="0001623C" w:rsidRDefault="00203643" w:rsidP="00203643">
      <w:pPr>
        <w:pStyle w:val="Heading4"/>
        <w:rPr>
          <w:sz w:val="24"/>
        </w:rPr>
      </w:pPr>
      <w:bookmarkStart w:id="22" w:name="_Community_feedback_and"/>
      <w:bookmarkEnd w:id="22"/>
      <w:r>
        <w:rPr>
          <w:sz w:val="24"/>
        </w:rPr>
        <w:t>Community feedback and complaints management process</w:t>
      </w:r>
    </w:p>
    <w:p w14:paraId="1794F02F" w14:textId="53E43262" w:rsidR="001427B3" w:rsidRDefault="009E60A4" w:rsidP="00737E21">
      <w:pPr>
        <w:pStyle w:val="ListParagraph"/>
        <w:numPr>
          <w:ilvl w:val="0"/>
          <w:numId w:val="12"/>
        </w:numPr>
        <w:spacing w:line="288" w:lineRule="auto"/>
        <w:contextualSpacing w:val="0"/>
      </w:pPr>
      <w:r>
        <w:t xml:space="preserve">Feedback from the community, including complaints about </w:t>
      </w:r>
      <w:r w:rsidR="00456449">
        <w:t xml:space="preserve">drone </w:t>
      </w:r>
      <w:r>
        <w:t>noise, plays an important role in how the department manages drone noise.</w:t>
      </w:r>
    </w:p>
    <w:p w14:paraId="30C210E4" w14:textId="3563C6AF" w:rsidR="00277724" w:rsidRPr="00731E24" w:rsidRDefault="00277724" w:rsidP="00737E21">
      <w:pPr>
        <w:pStyle w:val="ListParagraph"/>
        <w:numPr>
          <w:ilvl w:val="0"/>
          <w:numId w:val="12"/>
        </w:numPr>
        <w:spacing w:line="288" w:lineRule="auto"/>
        <w:contextualSpacing w:val="0"/>
      </w:pPr>
      <w:r w:rsidRPr="00731E24">
        <w:t>The department will consult with local governments as part of the noise approval process to ensure community feedback is managed</w:t>
      </w:r>
      <w:r w:rsidR="0057399F">
        <w:t xml:space="preserve"> and addressed</w:t>
      </w:r>
      <w:r w:rsidRPr="00731E24">
        <w:t xml:space="preserve"> appropriately.</w:t>
      </w:r>
    </w:p>
    <w:p w14:paraId="05CE6A2E" w14:textId="156FFB09" w:rsidR="001427B3" w:rsidRPr="00EF5557" w:rsidRDefault="00277724" w:rsidP="00737E21">
      <w:pPr>
        <w:pStyle w:val="ListParagraph"/>
        <w:numPr>
          <w:ilvl w:val="0"/>
          <w:numId w:val="12"/>
        </w:numPr>
        <w:spacing w:line="288" w:lineRule="auto"/>
        <w:contextualSpacing w:val="0"/>
        <w:rPr>
          <w:color w:val="000000" w:themeColor="text1"/>
        </w:rPr>
      </w:pPr>
      <w:r>
        <w:rPr>
          <w:color w:val="000000" w:themeColor="text1"/>
        </w:rPr>
        <w:t>N</w:t>
      </w:r>
      <w:r w:rsidR="001427B3">
        <w:rPr>
          <w:color w:val="000000" w:themeColor="text1"/>
        </w:rPr>
        <w:t xml:space="preserve">oise complaints regarding drone delivery services may be submitted to the operator, the responsible local </w:t>
      </w:r>
      <w:r w:rsidR="00BC1EDD">
        <w:rPr>
          <w:color w:val="000000" w:themeColor="text1"/>
        </w:rPr>
        <w:t>government</w:t>
      </w:r>
      <w:r w:rsidR="00207CCD">
        <w:rPr>
          <w:color w:val="000000" w:themeColor="text1"/>
        </w:rPr>
        <w:t>,</w:t>
      </w:r>
      <w:r w:rsidR="001427B3">
        <w:rPr>
          <w:color w:val="000000" w:themeColor="text1"/>
        </w:rPr>
        <w:t xml:space="preserve"> or the department.</w:t>
      </w:r>
    </w:p>
    <w:p w14:paraId="6BA1E65D" w14:textId="530AE7DA" w:rsidR="001427B3" w:rsidRDefault="001427B3" w:rsidP="00737E21">
      <w:pPr>
        <w:pStyle w:val="ListParagraph"/>
        <w:numPr>
          <w:ilvl w:val="0"/>
          <w:numId w:val="12"/>
        </w:numPr>
        <w:spacing w:line="288" w:lineRule="auto"/>
        <w:contextualSpacing w:val="0"/>
      </w:pPr>
      <w:r>
        <w:t xml:space="preserve">As a condition under current noise approvals, the department requires quarterly </w:t>
      </w:r>
      <w:r w:rsidR="00277724">
        <w:t>reporting from operators on all drone noise complaints, whether</w:t>
      </w:r>
      <w:r>
        <w:t xml:space="preserve"> received directly, </w:t>
      </w:r>
      <w:r w:rsidR="00BC1EDD">
        <w:t>or by another level of government</w:t>
      </w:r>
      <w:r w:rsidR="0067297B">
        <w:rPr>
          <w:rStyle w:val="FootnoteReference"/>
        </w:rPr>
        <w:footnoteReference w:id="11"/>
      </w:r>
      <w:r w:rsidR="00BC1EDD">
        <w:t>.</w:t>
      </w:r>
      <w:r w:rsidR="007B06D6">
        <w:t xml:space="preserve"> The department also </w:t>
      </w:r>
      <w:r w:rsidR="00F637D9">
        <w:t>seeks reporting on noise complaints from local governments</w:t>
      </w:r>
      <w:r w:rsidR="007B06D6">
        <w:t>.</w:t>
      </w:r>
    </w:p>
    <w:p w14:paraId="06A67D1A" w14:textId="382C53BB" w:rsidR="009E60A4" w:rsidRDefault="009E60A4" w:rsidP="00737E21">
      <w:pPr>
        <w:pStyle w:val="ListParagraph"/>
        <w:numPr>
          <w:ilvl w:val="0"/>
          <w:numId w:val="12"/>
        </w:numPr>
        <w:spacing w:line="288" w:lineRule="auto"/>
        <w:contextualSpacing w:val="0"/>
      </w:pPr>
      <w:bookmarkStart w:id="23" w:name="_Hlk130812466"/>
      <w:r>
        <w:t>Community feedback about noise from drones may result in the department:</w:t>
      </w:r>
    </w:p>
    <w:p w14:paraId="3C19F2DC" w14:textId="38441BC3" w:rsidR="009E60A4" w:rsidRDefault="00B57AA4" w:rsidP="00544995">
      <w:pPr>
        <w:pStyle w:val="ListParagraph"/>
        <w:numPr>
          <w:ilvl w:val="1"/>
          <w:numId w:val="18"/>
        </w:numPr>
        <w:spacing w:line="288" w:lineRule="auto"/>
        <w:contextualSpacing w:val="0"/>
      </w:pPr>
      <w:r>
        <w:t>r</w:t>
      </w:r>
      <w:r w:rsidR="009E60A4">
        <w:t xml:space="preserve">equesting additional information from drone operators and </w:t>
      </w:r>
      <w:r w:rsidR="007168C1">
        <w:t>discussing</w:t>
      </w:r>
      <w:r w:rsidR="009E60A4">
        <w:t xml:space="preserve"> </w:t>
      </w:r>
      <w:r w:rsidR="00C0579E">
        <w:t xml:space="preserve">noise </w:t>
      </w:r>
      <w:r w:rsidR="009E60A4">
        <w:t>mitigation strategies</w:t>
      </w:r>
    </w:p>
    <w:p w14:paraId="4A86C667" w14:textId="4FA6A2DC" w:rsidR="009E60A4" w:rsidRDefault="00B57AA4" w:rsidP="00544995">
      <w:pPr>
        <w:pStyle w:val="ListParagraph"/>
        <w:numPr>
          <w:ilvl w:val="1"/>
          <w:numId w:val="18"/>
        </w:numPr>
        <w:spacing w:after="120" w:line="288" w:lineRule="auto"/>
        <w:ind w:hanging="357"/>
        <w:contextualSpacing w:val="0"/>
      </w:pPr>
      <w:r>
        <w:t>a</w:t>
      </w:r>
      <w:r w:rsidR="009E60A4">
        <w:t xml:space="preserve">dding </w:t>
      </w:r>
      <w:r w:rsidR="00C0579E">
        <w:t xml:space="preserve">additional </w:t>
      </w:r>
      <w:r w:rsidR="009E60A4">
        <w:t xml:space="preserve">conditions to a drone operator’s approval to mitigate noise impacts (e.g. limitations on the time of day drones may be operated, the types of drones </w:t>
      </w:r>
      <w:r w:rsidR="00B6232F">
        <w:t xml:space="preserve">that can be used, </w:t>
      </w:r>
      <w:r w:rsidR="009E60A4">
        <w:t>or the frequency of flights).</w:t>
      </w:r>
    </w:p>
    <w:p w14:paraId="7D6B87AE" w14:textId="29DD37F6" w:rsidR="00203643" w:rsidRPr="00033829" w:rsidRDefault="00203643" w:rsidP="00203643">
      <w:pPr>
        <w:pStyle w:val="Heading2"/>
        <w:spacing w:before="240"/>
        <w:rPr>
          <w:b/>
          <w:sz w:val="28"/>
        </w:rPr>
      </w:pPr>
      <w:bookmarkStart w:id="24" w:name="_Land_use_planning"/>
      <w:bookmarkEnd w:id="23"/>
      <w:bookmarkEnd w:id="24"/>
      <w:r>
        <w:rPr>
          <w:b/>
          <w:sz w:val="28"/>
        </w:rPr>
        <w:lastRenderedPageBreak/>
        <w:t>Land use planning considerations</w:t>
      </w:r>
    </w:p>
    <w:p w14:paraId="4B9C687F" w14:textId="200769E3" w:rsidR="00CA6E4F" w:rsidRDefault="00203643" w:rsidP="00941AB2">
      <w:pPr>
        <w:pStyle w:val="Heading4"/>
        <w:rPr>
          <w:sz w:val="24"/>
        </w:rPr>
      </w:pPr>
      <w:r>
        <w:rPr>
          <w:sz w:val="24"/>
        </w:rPr>
        <w:t>A flexible approach to development approvals</w:t>
      </w:r>
    </w:p>
    <w:p w14:paraId="13497069" w14:textId="60D51B8C" w:rsidR="00081BD2" w:rsidRDefault="00A53BEB" w:rsidP="00737E21">
      <w:pPr>
        <w:pStyle w:val="ListParagraph"/>
        <w:numPr>
          <w:ilvl w:val="0"/>
          <w:numId w:val="12"/>
        </w:numPr>
        <w:spacing w:line="288" w:lineRule="auto"/>
        <w:contextualSpacing w:val="0"/>
      </w:pPr>
      <w:r>
        <w:t>Local governments have principa</w:t>
      </w:r>
      <w:r w:rsidR="006D0D2C">
        <w:t xml:space="preserve">l responsibility for planning and land use management at the local level, with plans expected to be consistent with </w:t>
      </w:r>
      <w:r w:rsidR="00192D9B">
        <w:t xml:space="preserve">applicable </w:t>
      </w:r>
      <w:r w:rsidR="006D0D2C">
        <w:t>regional and state planning policies.</w:t>
      </w:r>
    </w:p>
    <w:p w14:paraId="2F8786A2" w14:textId="4E03C46A" w:rsidR="008E4616" w:rsidRDefault="008E4616" w:rsidP="00737E21">
      <w:pPr>
        <w:pStyle w:val="ListParagraph"/>
        <w:numPr>
          <w:ilvl w:val="0"/>
          <w:numId w:val="12"/>
        </w:numPr>
        <w:spacing w:line="288" w:lineRule="auto"/>
        <w:contextualSpacing w:val="0"/>
      </w:pPr>
      <w:r>
        <w:t xml:space="preserve">Local governments should </w:t>
      </w:r>
      <w:r w:rsidR="00081BD2">
        <w:t>consult with state planning and development, emergency</w:t>
      </w:r>
      <w:r w:rsidR="00985708">
        <w:t>,</w:t>
      </w:r>
      <w:r w:rsidR="00081BD2">
        <w:t xml:space="preserve"> law enforcement</w:t>
      </w:r>
      <w:r w:rsidR="00985708">
        <w:t xml:space="preserve">, or other relevant </w:t>
      </w:r>
      <w:r w:rsidR="00081BD2">
        <w:t>agencies to ensure new operations do not present a conflict of interest or create any amenity issues.</w:t>
      </w:r>
    </w:p>
    <w:p w14:paraId="4A27F708" w14:textId="0482C525" w:rsidR="006D0D2C" w:rsidRDefault="00803897" w:rsidP="00737E21">
      <w:pPr>
        <w:pStyle w:val="ListParagraph"/>
        <w:numPr>
          <w:ilvl w:val="0"/>
          <w:numId w:val="12"/>
        </w:numPr>
        <w:spacing w:line="288" w:lineRule="auto"/>
        <w:contextualSpacing w:val="0"/>
      </w:pPr>
      <w:r>
        <w:t>A</w:t>
      </w:r>
      <w:r w:rsidR="006D0D2C">
        <w:t xml:space="preserve"> flexible approach </w:t>
      </w:r>
      <w:r>
        <w:t xml:space="preserve">will help </w:t>
      </w:r>
      <w:r w:rsidR="00EF5BA3">
        <w:t>when</w:t>
      </w:r>
      <w:r>
        <w:t xml:space="preserve"> consider</w:t>
      </w:r>
      <w:r w:rsidR="00EF5BA3">
        <w:t>ing</w:t>
      </w:r>
      <w:r w:rsidR="006D0D2C">
        <w:t xml:space="preserve"> development </w:t>
      </w:r>
      <w:r w:rsidR="00192D9B">
        <w:t xml:space="preserve">proposals </w:t>
      </w:r>
      <w:r w:rsidR="006D0D2C">
        <w:t>for drone delivery services</w:t>
      </w:r>
      <w:r w:rsidR="00EF5BA3">
        <w:t xml:space="preserve">, including </w:t>
      </w:r>
      <w:r w:rsidR="006D0D2C">
        <w:t xml:space="preserve">broad community engagement and consultation </w:t>
      </w:r>
      <w:r w:rsidR="00EF5BA3">
        <w:t>to support social licence.</w:t>
      </w:r>
    </w:p>
    <w:p w14:paraId="3E4235C1" w14:textId="51658744" w:rsidR="003941FC" w:rsidRDefault="003941FC" w:rsidP="00737E21">
      <w:pPr>
        <w:pStyle w:val="ListParagraph"/>
        <w:numPr>
          <w:ilvl w:val="0"/>
          <w:numId w:val="12"/>
        </w:numPr>
        <w:spacing w:line="288" w:lineRule="auto"/>
        <w:contextualSpacing w:val="0"/>
      </w:pPr>
      <w:r>
        <w:t xml:space="preserve">As with any new development proposal, local governments should </w:t>
      </w:r>
      <w:r w:rsidR="007A4A47">
        <w:t xml:space="preserve">consider and balance </w:t>
      </w:r>
      <w:r>
        <w:t xml:space="preserve">the costs and benefits of drone delivery services </w:t>
      </w:r>
      <w:r w:rsidR="00CA6E4F">
        <w:t>in their community to</w:t>
      </w:r>
      <w:r>
        <w:t xml:space="preserve"> inform </w:t>
      </w:r>
      <w:r w:rsidR="002E77E1">
        <w:t>decisions</w:t>
      </w:r>
      <w:r>
        <w:t xml:space="preserve"> </w:t>
      </w:r>
      <w:r w:rsidR="00CA6E4F">
        <w:t>on a</w:t>
      </w:r>
      <w:r>
        <w:t xml:space="preserve"> case-by</w:t>
      </w:r>
      <w:r w:rsidR="00CA6E4F">
        <w:t>-case basis.</w:t>
      </w:r>
    </w:p>
    <w:p w14:paraId="688C4BD6" w14:textId="58D840D3" w:rsidR="00CA6E4F" w:rsidRDefault="00BF219C" w:rsidP="00737E21">
      <w:pPr>
        <w:pStyle w:val="NormalWeb"/>
        <w:numPr>
          <w:ilvl w:val="0"/>
          <w:numId w:val="12"/>
        </w:numPr>
        <w:shd w:val="clear" w:color="auto" w:fill="FFFFFF"/>
        <w:spacing w:before="0" w:beforeAutospacing="0" w:after="120" w:afterAutospacing="0" w:line="288" w:lineRule="auto"/>
        <w:rPr>
          <w:rFonts w:ascii="Calibri" w:eastAsiaTheme="minorHAnsi" w:hAnsi="Calibri" w:cs="Calibri"/>
          <w:sz w:val="22"/>
          <w:szCs w:val="22"/>
          <w:lang w:eastAsia="en-US"/>
        </w:rPr>
      </w:pPr>
      <w:r>
        <w:rPr>
          <w:rFonts w:ascii="Calibri" w:eastAsiaTheme="minorHAnsi" w:hAnsi="Calibri" w:cs="Calibri"/>
          <w:sz w:val="22"/>
          <w:szCs w:val="22"/>
          <w:lang w:eastAsia="en-US"/>
        </w:rPr>
        <w:t>Early engagement</w:t>
      </w:r>
      <w:r w:rsidR="006D0D2C" w:rsidRPr="00C0579E">
        <w:rPr>
          <w:rFonts w:ascii="Calibri" w:eastAsiaTheme="minorHAnsi" w:hAnsi="Calibri" w:cs="Calibri"/>
          <w:sz w:val="22"/>
          <w:szCs w:val="22"/>
          <w:lang w:eastAsia="en-US"/>
        </w:rPr>
        <w:t xml:space="preserve"> with the community and key stakeholders </w:t>
      </w:r>
      <w:r w:rsidR="00EF5BA3">
        <w:rPr>
          <w:rFonts w:ascii="Calibri" w:eastAsiaTheme="minorHAnsi" w:hAnsi="Calibri" w:cs="Calibri"/>
          <w:sz w:val="22"/>
          <w:szCs w:val="22"/>
          <w:lang w:eastAsia="en-US"/>
        </w:rPr>
        <w:t xml:space="preserve">is critical </w:t>
      </w:r>
      <w:r w:rsidR="00C319E6">
        <w:rPr>
          <w:rFonts w:ascii="Calibri" w:eastAsiaTheme="minorHAnsi" w:hAnsi="Calibri" w:cs="Calibri"/>
          <w:sz w:val="22"/>
          <w:szCs w:val="22"/>
          <w:lang w:eastAsia="en-US"/>
        </w:rPr>
        <w:t>when</w:t>
      </w:r>
      <w:r w:rsidR="006D0D2C" w:rsidRPr="00C0579E">
        <w:rPr>
          <w:rFonts w:ascii="Calibri" w:eastAsiaTheme="minorHAnsi" w:hAnsi="Calibri" w:cs="Calibri"/>
          <w:sz w:val="22"/>
          <w:szCs w:val="22"/>
          <w:lang w:eastAsia="en-US"/>
        </w:rPr>
        <w:t xml:space="preserve"> considering development </w:t>
      </w:r>
      <w:r w:rsidR="00192D9B">
        <w:rPr>
          <w:rFonts w:ascii="Calibri" w:eastAsiaTheme="minorHAnsi" w:hAnsi="Calibri" w:cs="Calibri"/>
          <w:sz w:val="22"/>
          <w:szCs w:val="22"/>
          <w:lang w:eastAsia="en-US"/>
        </w:rPr>
        <w:t xml:space="preserve">proposals </w:t>
      </w:r>
      <w:r w:rsidR="006D0D2C">
        <w:rPr>
          <w:rFonts w:ascii="Calibri" w:eastAsiaTheme="minorHAnsi" w:hAnsi="Calibri" w:cs="Calibri"/>
          <w:sz w:val="22"/>
          <w:szCs w:val="22"/>
          <w:lang w:eastAsia="en-US"/>
        </w:rPr>
        <w:t xml:space="preserve">for </w:t>
      </w:r>
      <w:r w:rsidR="006D0D2C" w:rsidRPr="00C0579E">
        <w:rPr>
          <w:rFonts w:ascii="Calibri" w:eastAsiaTheme="minorHAnsi" w:hAnsi="Calibri" w:cs="Calibri"/>
          <w:sz w:val="22"/>
          <w:szCs w:val="22"/>
          <w:lang w:eastAsia="en-US"/>
        </w:rPr>
        <w:t>new drone delivery service</w:t>
      </w:r>
      <w:r w:rsidR="006D0D2C">
        <w:rPr>
          <w:rFonts w:ascii="Calibri" w:eastAsiaTheme="minorHAnsi" w:hAnsi="Calibri" w:cs="Calibri"/>
          <w:sz w:val="22"/>
          <w:szCs w:val="22"/>
          <w:lang w:eastAsia="en-US"/>
        </w:rPr>
        <w:t>s</w:t>
      </w:r>
      <w:r w:rsidR="00EF5BA3">
        <w:rPr>
          <w:rFonts w:ascii="Calibri" w:eastAsiaTheme="minorHAnsi" w:hAnsi="Calibri" w:cs="Calibri"/>
          <w:sz w:val="22"/>
          <w:szCs w:val="22"/>
          <w:lang w:eastAsia="en-US"/>
        </w:rPr>
        <w:t xml:space="preserve"> (see </w:t>
      </w:r>
      <w:hyperlink w:anchor="_Principles_for_effective" w:history="1">
        <w:r w:rsidR="00EF5BA3" w:rsidRPr="004B3012">
          <w:rPr>
            <w:rStyle w:val="Hyperlink"/>
            <w:rFonts w:ascii="Calibri" w:eastAsiaTheme="minorHAnsi" w:hAnsi="Calibri" w:cs="Calibri"/>
            <w:i/>
            <w:sz w:val="22"/>
            <w:szCs w:val="22"/>
            <w:lang w:eastAsia="en-US"/>
          </w:rPr>
          <w:t xml:space="preserve">Principles for effective community </w:t>
        </w:r>
        <w:r w:rsidR="004B3012">
          <w:rPr>
            <w:rStyle w:val="Hyperlink"/>
            <w:rFonts w:ascii="Calibri" w:eastAsiaTheme="minorHAnsi" w:hAnsi="Calibri" w:cs="Calibri"/>
            <w:i/>
            <w:sz w:val="22"/>
            <w:szCs w:val="22"/>
            <w:lang w:eastAsia="en-US"/>
          </w:rPr>
          <w:t>engagement</w:t>
        </w:r>
      </w:hyperlink>
      <w:r w:rsidR="00EF5BA3">
        <w:rPr>
          <w:rFonts w:ascii="Calibri" w:eastAsiaTheme="minorHAnsi" w:hAnsi="Calibri" w:cs="Calibri"/>
          <w:sz w:val="22"/>
          <w:szCs w:val="22"/>
          <w:lang w:eastAsia="en-US"/>
        </w:rPr>
        <w:t>)</w:t>
      </w:r>
      <w:r w:rsidR="006D0D2C">
        <w:rPr>
          <w:rFonts w:ascii="Calibri" w:eastAsiaTheme="minorHAnsi" w:hAnsi="Calibri" w:cs="Calibri"/>
          <w:sz w:val="22"/>
          <w:szCs w:val="22"/>
          <w:lang w:eastAsia="en-US"/>
        </w:rPr>
        <w:t>.</w:t>
      </w:r>
    </w:p>
    <w:p w14:paraId="69EE152B" w14:textId="3DC43523" w:rsidR="00CA6E4F" w:rsidRDefault="00CA6E4F" w:rsidP="00737E21">
      <w:pPr>
        <w:pStyle w:val="ListParagraph"/>
        <w:numPr>
          <w:ilvl w:val="0"/>
          <w:numId w:val="12"/>
        </w:numPr>
        <w:spacing w:line="288" w:lineRule="auto"/>
        <w:contextualSpacing w:val="0"/>
      </w:pPr>
      <w:r>
        <w:t xml:space="preserve">The land use planning considerations outlined below are intended as guidance only to support local governments make informed decisions </w:t>
      </w:r>
      <w:r w:rsidR="00C319E6">
        <w:t>about</w:t>
      </w:r>
      <w:r>
        <w:t xml:space="preserve"> drone delivery services</w:t>
      </w:r>
      <w:r w:rsidR="00860FD7">
        <w:t xml:space="preserve"> in their community.</w:t>
      </w:r>
    </w:p>
    <w:p w14:paraId="68393AC0" w14:textId="0CBDCB0B" w:rsidR="00203643" w:rsidRDefault="00203643" w:rsidP="00203643">
      <w:pPr>
        <w:pStyle w:val="Heading4"/>
        <w:rPr>
          <w:sz w:val="24"/>
        </w:rPr>
      </w:pPr>
      <w:r>
        <w:rPr>
          <w:sz w:val="24"/>
        </w:rPr>
        <w:t xml:space="preserve">Planning </w:t>
      </w:r>
      <w:r w:rsidR="00D34CC5">
        <w:rPr>
          <w:sz w:val="24"/>
        </w:rPr>
        <w:t xml:space="preserve">considerations </w:t>
      </w:r>
      <w:r>
        <w:rPr>
          <w:sz w:val="24"/>
        </w:rPr>
        <w:t>for drone delivery services</w:t>
      </w:r>
    </w:p>
    <w:p w14:paraId="3CEF8A72" w14:textId="68230DC1" w:rsidR="002E6A9D" w:rsidRPr="002E6A9D" w:rsidRDefault="00A87E0F" w:rsidP="00737E21">
      <w:pPr>
        <w:pStyle w:val="ListParagraph"/>
        <w:numPr>
          <w:ilvl w:val="0"/>
          <w:numId w:val="12"/>
        </w:numPr>
        <w:spacing w:line="288" w:lineRule="auto"/>
        <w:contextualSpacing w:val="0"/>
        <w:rPr>
          <w:rFonts w:cstheme="minorHAnsi"/>
        </w:rPr>
      </w:pPr>
      <w:r>
        <w:t>In general, d</w:t>
      </w:r>
      <w:r w:rsidR="00941AB2">
        <w:t xml:space="preserve">rone delivery services </w:t>
      </w:r>
      <w:r w:rsidR="00B56A8F" w:rsidRPr="00B80118">
        <w:t xml:space="preserve">currently </w:t>
      </w:r>
      <w:r w:rsidR="00941AB2">
        <w:t>do not require new or complex infrastructure for consideration in land-use planning processes.</w:t>
      </w:r>
    </w:p>
    <w:p w14:paraId="6A4574BF" w14:textId="0C4A0CDF" w:rsidR="002A721B" w:rsidRPr="002E6A9D" w:rsidRDefault="002A721B" w:rsidP="00737E21">
      <w:pPr>
        <w:pStyle w:val="NormalWeb"/>
        <w:numPr>
          <w:ilvl w:val="0"/>
          <w:numId w:val="12"/>
        </w:numPr>
        <w:shd w:val="clear" w:color="auto" w:fill="FFFFFF"/>
        <w:spacing w:before="0" w:beforeAutospacing="0" w:after="160" w:afterAutospacing="0" w:line="288" w:lineRule="auto"/>
        <w:rPr>
          <w:rFonts w:asciiTheme="minorHAnsi" w:hAnsiTheme="minorHAnsi" w:cstheme="minorHAnsi"/>
          <w:sz w:val="22"/>
          <w:szCs w:val="22"/>
        </w:rPr>
      </w:pPr>
      <w:r w:rsidRPr="002E6A9D">
        <w:rPr>
          <w:rFonts w:asciiTheme="minorHAnsi" w:hAnsiTheme="minorHAnsi" w:cstheme="minorHAnsi"/>
          <w:sz w:val="22"/>
          <w:szCs w:val="22"/>
        </w:rPr>
        <w:t>It is not recommended that planning authorities develop or require specific land-use categories or planning controls for small</w:t>
      </w:r>
      <w:r w:rsidR="002E249B">
        <w:rPr>
          <w:rFonts w:asciiTheme="minorHAnsi" w:hAnsiTheme="minorHAnsi" w:cstheme="minorHAnsi"/>
          <w:sz w:val="22"/>
          <w:szCs w:val="22"/>
        </w:rPr>
        <w:t xml:space="preserve"> </w:t>
      </w:r>
      <w:r w:rsidR="003D603A">
        <w:rPr>
          <w:rFonts w:asciiTheme="minorHAnsi" w:hAnsiTheme="minorHAnsi" w:cstheme="minorHAnsi"/>
          <w:sz w:val="22"/>
          <w:szCs w:val="22"/>
        </w:rPr>
        <w:t xml:space="preserve">sized </w:t>
      </w:r>
      <w:r w:rsidRPr="002E6A9D">
        <w:rPr>
          <w:rFonts w:asciiTheme="minorHAnsi" w:hAnsiTheme="minorHAnsi" w:cstheme="minorHAnsi"/>
          <w:sz w:val="22"/>
          <w:szCs w:val="22"/>
        </w:rPr>
        <w:t>drone delivery</w:t>
      </w:r>
      <w:r w:rsidR="003D603A">
        <w:rPr>
          <w:rFonts w:asciiTheme="minorHAnsi" w:hAnsiTheme="minorHAnsi" w:cstheme="minorHAnsi"/>
          <w:sz w:val="22"/>
          <w:szCs w:val="22"/>
        </w:rPr>
        <w:t xml:space="preserve"> </w:t>
      </w:r>
      <w:r w:rsidRPr="002E6A9D">
        <w:rPr>
          <w:rFonts w:asciiTheme="minorHAnsi" w:hAnsiTheme="minorHAnsi" w:cstheme="minorHAnsi"/>
          <w:sz w:val="22"/>
          <w:szCs w:val="22"/>
        </w:rPr>
        <w:t>infrastructure.</w:t>
      </w:r>
    </w:p>
    <w:p w14:paraId="1F007CCD" w14:textId="76E83C53" w:rsidR="00FB6178" w:rsidRPr="00B968A0" w:rsidRDefault="00FB6178" w:rsidP="00737E21">
      <w:pPr>
        <w:pStyle w:val="NormalWeb"/>
        <w:numPr>
          <w:ilvl w:val="0"/>
          <w:numId w:val="12"/>
        </w:numPr>
        <w:shd w:val="clear" w:color="auto" w:fill="FFFFFF"/>
        <w:spacing w:before="0" w:beforeAutospacing="0" w:after="160" w:afterAutospacing="0" w:line="288" w:lineRule="auto"/>
        <w:rPr>
          <w:rFonts w:cstheme="minorHAnsi"/>
        </w:rPr>
      </w:pPr>
      <w:r w:rsidRPr="00C72F65">
        <w:rPr>
          <w:rFonts w:asciiTheme="minorHAnsi" w:hAnsiTheme="minorHAnsi" w:cstheme="minorHAnsi"/>
          <w:sz w:val="22"/>
          <w:szCs w:val="22"/>
        </w:rPr>
        <w:t>Planning controls for other forms of aviation infrastructure such as airports or helipads are not appropriate for considering approvals of drone delivery infrastructure, as drones are significantly less complex than traditional aircraft such as helicopters or passenger planes.</w:t>
      </w:r>
    </w:p>
    <w:p w14:paraId="6BE67882" w14:textId="4092CC68" w:rsidR="00674EC5" w:rsidRDefault="00674EC5" w:rsidP="00737E21">
      <w:pPr>
        <w:pStyle w:val="NormalWeb"/>
        <w:numPr>
          <w:ilvl w:val="0"/>
          <w:numId w:val="12"/>
        </w:numPr>
        <w:shd w:val="clear" w:color="auto" w:fill="FFFFFF"/>
        <w:spacing w:before="0" w:beforeAutospacing="0" w:after="160" w:afterAutospacing="0" w:line="288" w:lineRule="auto"/>
        <w:rPr>
          <w:rFonts w:asciiTheme="minorHAnsi" w:hAnsiTheme="minorHAnsi" w:cstheme="minorHAnsi"/>
          <w:sz w:val="22"/>
          <w:szCs w:val="22"/>
        </w:rPr>
      </w:pPr>
      <w:r w:rsidRPr="00703692">
        <w:rPr>
          <w:rFonts w:asciiTheme="minorHAnsi" w:hAnsiTheme="minorHAnsi" w:cstheme="minorHAnsi"/>
          <w:sz w:val="22"/>
          <w:szCs w:val="22"/>
        </w:rPr>
        <w:t xml:space="preserve">The drone delivery aspect of operations </w:t>
      </w:r>
      <w:r w:rsidR="0046312A">
        <w:rPr>
          <w:rFonts w:asciiTheme="minorHAnsi" w:hAnsiTheme="minorHAnsi" w:cstheme="minorHAnsi"/>
          <w:sz w:val="22"/>
          <w:szCs w:val="22"/>
        </w:rPr>
        <w:t>can</w:t>
      </w:r>
      <w:r w:rsidRPr="00703692">
        <w:rPr>
          <w:rFonts w:asciiTheme="minorHAnsi" w:hAnsiTheme="minorHAnsi" w:cstheme="minorHAnsi"/>
          <w:sz w:val="22"/>
          <w:szCs w:val="22"/>
        </w:rPr>
        <w:t xml:space="preserve"> be considered as ancillary to either existing or proposed land uses.</w:t>
      </w:r>
    </w:p>
    <w:p w14:paraId="6AA846CD" w14:textId="38185F3E" w:rsidR="00674EC5" w:rsidRDefault="00674EC5" w:rsidP="00544995">
      <w:pPr>
        <w:pStyle w:val="NormalWeb"/>
        <w:numPr>
          <w:ilvl w:val="0"/>
          <w:numId w:val="23"/>
        </w:numPr>
        <w:shd w:val="clear" w:color="auto" w:fill="FFFFFF"/>
        <w:spacing w:before="0" w:beforeAutospacing="0" w:after="160" w:afterAutospacing="0" w:line="288" w:lineRule="auto"/>
        <w:rPr>
          <w:rFonts w:asciiTheme="minorHAnsi" w:hAnsiTheme="minorHAnsi" w:cstheme="minorHAnsi"/>
          <w:sz w:val="22"/>
          <w:szCs w:val="22"/>
        </w:rPr>
      </w:pPr>
      <w:r w:rsidRPr="00674EC5">
        <w:rPr>
          <w:rFonts w:asciiTheme="minorHAnsi" w:hAnsiTheme="minorHAnsi" w:cstheme="minorHAnsi"/>
          <w:sz w:val="22"/>
          <w:szCs w:val="22"/>
        </w:rPr>
        <w:t>Where drone delivery infrastructure is co-located with existing land uses such as a shopping centre, it is recommended that planning processes treat drone delivery infrastructure as ancillary to the primary purpose of the development where the drone delivery infrastructure is located</w:t>
      </w:r>
      <w:r w:rsidR="00023221">
        <w:rPr>
          <w:rStyle w:val="FootnoteReference"/>
          <w:rFonts w:asciiTheme="minorHAnsi" w:hAnsiTheme="minorHAnsi" w:cstheme="minorHAnsi"/>
          <w:sz w:val="22"/>
          <w:szCs w:val="22"/>
        </w:rPr>
        <w:footnoteReference w:id="12"/>
      </w:r>
      <w:r w:rsidRPr="00674EC5">
        <w:rPr>
          <w:rFonts w:asciiTheme="minorHAnsi" w:hAnsiTheme="minorHAnsi" w:cstheme="minorHAnsi"/>
          <w:sz w:val="22"/>
          <w:szCs w:val="22"/>
        </w:rPr>
        <w:t>.</w:t>
      </w:r>
    </w:p>
    <w:p w14:paraId="74E6E920" w14:textId="77777777" w:rsidR="00817D91" w:rsidRPr="00817D91" w:rsidRDefault="00817D91" w:rsidP="00544995">
      <w:pPr>
        <w:pStyle w:val="NormalWeb"/>
        <w:numPr>
          <w:ilvl w:val="0"/>
          <w:numId w:val="23"/>
        </w:numPr>
        <w:shd w:val="clear" w:color="auto" w:fill="FFFFFF"/>
        <w:spacing w:before="0" w:beforeAutospacing="0" w:after="160" w:afterAutospacing="0" w:line="288" w:lineRule="auto"/>
        <w:rPr>
          <w:rFonts w:cstheme="minorHAnsi"/>
        </w:rPr>
      </w:pPr>
      <w:r w:rsidRPr="00817D91">
        <w:rPr>
          <w:rFonts w:asciiTheme="minorHAnsi" w:hAnsiTheme="minorHAnsi" w:cstheme="minorHAnsi"/>
          <w:sz w:val="22"/>
          <w:szCs w:val="22"/>
        </w:rPr>
        <w:lastRenderedPageBreak/>
        <w:t>For dedicated drone delivery facilities, warehouse or depot use categories may be an appropriate dominant use. For drone delivery services operating from commercial sites, the existing commercial land use category can remain the dominant use.</w:t>
      </w:r>
    </w:p>
    <w:p w14:paraId="1FEDA64C" w14:textId="339BAAB8" w:rsidR="00817D91" w:rsidRPr="002D375F" w:rsidRDefault="00674EC5" w:rsidP="00544995">
      <w:pPr>
        <w:pStyle w:val="NormalWeb"/>
        <w:numPr>
          <w:ilvl w:val="0"/>
          <w:numId w:val="23"/>
        </w:numPr>
        <w:shd w:val="clear" w:color="auto" w:fill="FFFFFF"/>
        <w:spacing w:before="0" w:beforeAutospacing="0" w:after="160" w:afterAutospacing="0" w:line="288" w:lineRule="auto"/>
        <w:rPr>
          <w:rFonts w:asciiTheme="minorHAnsi" w:hAnsiTheme="minorHAnsi" w:cstheme="minorHAnsi"/>
          <w:sz w:val="22"/>
          <w:szCs w:val="22"/>
        </w:rPr>
      </w:pPr>
      <w:r w:rsidRPr="00674EC5">
        <w:rPr>
          <w:rFonts w:asciiTheme="minorHAnsi" w:hAnsiTheme="minorHAnsi" w:cstheme="minorHAnsi"/>
          <w:sz w:val="22"/>
          <w:szCs w:val="22"/>
        </w:rPr>
        <w:t xml:space="preserve">Where drone delivery infrastructure is located on </w:t>
      </w:r>
      <w:r w:rsidR="00E10D22">
        <w:rPr>
          <w:rFonts w:asciiTheme="minorHAnsi" w:hAnsiTheme="minorHAnsi" w:cstheme="minorHAnsi"/>
          <w:sz w:val="22"/>
          <w:szCs w:val="22"/>
        </w:rPr>
        <w:t>brownfield or greenfield sites</w:t>
      </w:r>
      <w:r w:rsidRPr="00674EC5">
        <w:rPr>
          <w:rFonts w:asciiTheme="minorHAnsi" w:hAnsiTheme="minorHAnsi" w:cstheme="minorHAnsi"/>
          <w:sz w:val="22"/>
          <w:szCs w:val="22"/>
        </w:rPr>
        <w:t>, it is recommended that land use categories are limited to the specific nature of the activities carried out and products which are being delivered from the site.</w:t>
      </w:r>
    </w:p>
    <w:p w14:paraId="26DA0481" w14:textId="51211C1B" w:rsidR="00436474" w:rsidRDefault="00436474" w:rsidP="00737E21">
      <w:pPr>
        <w:pStyle w:val="NormalWeb"/>
        <w:numPr>
          <w:ilvl w:val="0"/>
          <w:numId w:val="12"/>
        </w:numPr>
        <w:shd w:val="clear" w:color="auto" w:fill="FFFFFF"/>
        <w:spacing w:before="0" w:beforeAutospacing="0" w:after="160" w:afterAutospacing="0" w:line="288" w:lineRule="auto"/>
        <w:rPr>
          <w:rFonts w:asciiTheme="minorHAnsi" w:hAnsiTheme="minorHAnsi" w:cstheme="minorHAnsi"/>
          <w:sz w:val="22"/>
          <w:szCs w:val="22"/>
        </w:rPr>
      </w:pPr>
      <w:r w:rsidRPr="002E6A9D">
        <w:rPr>
          <w:rFonts w:asciiTheme="minorHAnsi" w:hAnsiTheme="minorHAnsi" w:cstheme="minorHAnsi"/>
          <w:sz w:val="22"/>
          <w:szCs w:val="22"/>
        </w:rPr>
        <w:t>This approach has been sufficient to manage the relevant land use planning implications of current drone delivery services, including considerations such as parking, loading access and traffic.</w:t>
      </w:r>
    </w:p>
    <w:p w14:paraId="13A54071" w14:textId="7A1E13B9" w:rsidR="00FB6178" w:rsidRPr="00492752" w:rsidRDefault="00FB6178" w:rsidP="00737E21">
      <w:pPr>
        <w:pStyle w:val="NormalWeb"/>
        <w:numPr>
          <w:ilvl w:val="0"/>
          <w:numId w:val="12"/>
        </w:numPr>
        <w:shd w:val="clear" w:color="auto" w:fill="FFFFFF"/>
        <w:spacing w:before="0" w:beforeAutospacing="0" w:after="160" w:afterAutospacing="0" w:line="288" w:lineRule="auto"/>
        <w:rPr>
          <w:rFonts w:asciiTheme="minorHAnsi" w:hAnsiTheme="minorHAnsi" w:cstheme="minorHAnsi"/>
          <w:sz w:val="22"/>
          <w:szCs w:val="22"/>
        </w:rPr>
      </w:pPr>
      <w:r>
        <w:rPr>
          <w:rFonts w:asciiTheme="minorHAnsi" w:hAnsiTheme="minorHAnsi" w:cstheme="minorHAnsi"/>
          <w:sz w:val="22"/>
          <w:szCs w:val="22"/>
        </w:rPr>
        <w:t xml:space="preserve">This may not be appropriate in all </w:t>
      </w:r>
      <w:r w:rsidR="00AA1D70">
        <w:rPr>
          <w:rFonts w:asciiTheme="minorHAnsi" w:hAnsiTheme="minorHAnsi" w:cstheme="minorHAnsi"/>
          <w:sz w:val="22"/>
          <w:szCs w:val="22"/>
        </w:rPr>
        <w:t>circumstances</w:t>
      </w:r>
      <w:r>
        <w:rPr>
          <w:rFonts w:asciiTheme="minorHAnsi" w:hAnsiTheme="minorHAnsi" w:cstheme="minorHAnsi"/>
          <w:sz w:val="22"/>
          <w:szCs w:val="22"/>
        </w:rPr>
        <w:t xml:space="preserve"> given the disparate approaches taken by local governments. Planning authorities </w:t>
      </w:r>
      <w:r w:rsidR="00AA1D70">
        <w:rPr>
          <w:rFonts w:asciiTheme="minorHAnsi" w:hAnsiTheme="minorHAnsi" w:cstheme="minorHAnsi"/>
          <w:sz w:val="22"/>
          <w:szCs w:val="22"/>
        </w:rPr>
        <w:t xml:space="preserve">are encouraged to consider ancillary uses on a case-by-case basis </w:t>
      </w:r>
      <w:r w:rsidR="00994237">
        <w:rPr>
          <w:rFonts w:asciiTheme="minorHAnsi" w:hAnsiTheme="minorHAnsi" w:cstheme="minorHAnsi"/>
          <w:sz w:val="22"/>
          <w:szCs w:val="22"/>
        </w:rPr>
        <w:t>to confirm suitability for new drone delivery services.</w:t>
      </w:r>
    </w:p>
    <w:p w14:paraId="3864291B" w14:textId="304DA28E" w:rsidR="00203643" w:rsidRDefault="00203643" w:rsidP="00203643">
      <w:pPr>
        <w:pStyle w:val="Heading4"/>
        <w:rPr>
          <w:sz w:val="24"/>
        </w:rPr>
      </w:pPr>
      <w:r>
        <w:rPr>
          <w:sz w:val="24"/>
        </w:rPr>
        <w:t>Siting and separation considerations</w:t>
      </w:r>
    </w:p>
    <w:p w14:paraId="30BBAE59" w14:textId="57F742C8" w:rsidR="002A721B" w:rsidRDefault="002E6A9D" w:rsidP="00737E21">
      <w:pPr>
        <w:pStyle w:val="NormalWeb"/>
        <w:numPr>
          <w:ilvl w:val="0"/>
          <w:numId w:val="12"/>
        </w:numPr>
        <w:shd w:val="clear" w:color="auto" w:fill="FFFFFF"/>
        <w:spacing w:before="0" w:beforeAutospacing="0" w:after="160" w:afterAutospacing="0" w:line="288" w:lineRule="auto"/>
        <w:rPr>
          <w:rFonts w:asciiTheme="minorHAnsi" w:eastAsiaTheme="minorHAnsi" w:hAnsiTheme="minorHAnsi" w:cstheme="minorHAnsi"/>
          <w:sz w:val="22"/>
          <w:szCs w:val="22"/>
          <w:lang w:eastAsia="en-US"/>
        </w:rPr>
      </w:pPr>
      <w:r w:rsidRPr="00C72F65">
        <w:rPr>
          <w:rFonts w:asciiTheme="minorHAnsi" w:eastAsiaTheme="minorHAnsi" w:hAnsiTheme="minorHAnsi" w:cstheme="minorHAnsi"/>
          <w:sz w:val="22"/>
          <w:szCs w:val="22"/>
          <w:lang w:eastAsia="en-US"/>
        </w:rPr>
        <w:t>Local governments should consider accommodating drone delivery operations within existing land use zones where they are unlikely to cause a significant noise impact</w:t>
      </w:r>
      <w:r w:rsidR="003C590B">
        <w:rPr>
          <w:rFonts w:asciiTheme="minorHAnsi" w:eastAsiaTheme="minorHAnsi" w:hAnsiTheme="minorHAnsi" w:cstheme="minorHAnsi"/>
          <w:sz w:val="22"/>
          <w:szCs w:val="22"/>
          <w:lang w:eastAsia="en-US"/>
        </w:rPr>
        <w:t>.</w:t>
      </w:r>
    </w:p>
    <w:p w14:paraId="1A886626" w14:textId="06AFB9FF" w:rsidR="00061FA7" w:rsidRDefault="00061FA7" w:rsidP="00544995">
      <w:pPr>
        <w:pStyle w:val="NormalWeb"/>
        <w:numPr>
          <w:ilvl w:val="1"/>
          <w:numId w:val="24"/>
        </w:numPr>
        <w:shd w:val="clear" w:color="auto" w:fill="FFFFFF"/>
        <w:spacing w:before="0" w:beforeAutospacing="0" w:after="160" w:afterAutospacing="0" w:line="288" w:lineRule="auto"/>
        <w:rPr>
          <w:rFonts w:asciiTheme="minorHAnsi" w:eastAsiaTheme="minorHAnsi" w:hAnsiTheme="minorHAnsi" w:cstheme="minorHAnsi"/>
          <w:sz w:val="22"/>
          <w:szCs w:val="22"/>
          <w:lang w:eastAsia="en-US"/>
        </w:rPr>
      </w:pPr>
      <w:bookmarkStart w:id="25" w:name="_Hlk132796405"/>
      <w:r>
        <w:rPr>
          <w:rFonts w:asciiTheme="minorHAnsi" w:eastAsiaTheme="minorHAnsi" w:hAnsiTheme="minorHAnsi" w:cstheme="minorHAnsi"/>
          <w:sz w:val="22"/>
          <w:szCs w:val="22"/>
          <w:lang w:eastAsia="en-US"/>
        </w:rPr>
        <w:t>Planning authorities will need to consider the environmental noise regulations that apply in their jurisdiction and the potential noise impacts of drone delivery services</w:t>
      </w:r>
      <w:r w:rsidR="00E960CE">
        <w:rPr>
          <w:rFonts w:asciiTheme="minorHAnsi" w:eastAsiaTheme="minorHAnsi" w:hAnsiTheme="minorHAnsi" w:cstheme="minorHAnsi"/>
          <w:sz w:val="22"/>
          <w:szCs w:val="22"/>
          <w:lang w:eastAsia="en-US"/>
        </w:rPr>
        <w:t xml:space="preserve">, including on neighbouring land uses, </w:t>
      </w:r>
      <w:r>
        <w:rPr>
          <w:rFonts w:asciiTheme="minorHAnsi" w:eastAsiaTheme="minorHAnsi" w:hAnsiTheme="minorHAnsi" w:cstheme="minorHAnsi"/>
          <w:sz w:val="22"/>
          <w:szCs w:val="22"/>
          <w:lang w:eastAsia="en-US"/>
        </w:rPr>
        <w:t xml:space="preserve">which are outlined </w:t>
      </w:r>
      <w:r w:rsidR="0056431D">
        <w:rPr>
          <w:rFonts w:asciiTheme="minorHAnsi" w:eastAsiaTheme="minorHAnsi" w:hAnsiTheme="minorHAnsi" w:cstheme="minorHAnsi"/>
          <w:sz w:val="22"/>
          <w:szCs w:val="22"/>
          <w:lang w:eastAsia="en-US"/>
        </w:rPr>
        <w:t>below</w:t>
      </w:r>
      <w:r>
        <w:rPr>
          <w:rFonts w:asciiTheme="minorHAnsi" w:eastAsiaTheme="minorHAnsi" w:hAnsiTheme="minorHAnsi" w:cstheme="minorHAnsi"/>
          <w:sz w:val="22"/>
          <w:szCs w:val="22"/>
          <w:lang w:eastAsia="en-US"/>
        </w:rPr>
        <w:t>.</w:t>
      </w:r>
    </w:p>
    <w:p w14:paraId="6AC2B3F0" w14:textId="29FB13C2" w:rsidR="00EE5651" w:rsidRPr="00C72F65" w:rsidRDefault="00EE5651" w:rsidP="00544995">
      <w:pPr>
        <w:pStyle w:val="NormalWeb"/>
        <w:numPr>
          <w:ilvl w:val="1"/>
          <w:numId w:val="24"/>
        </w:numPr>
        <w:shd w:val="clear" w:color="auto" w:fill="FFFFFF"/>
        <w:spacing w:before="0" w:beforeAutospacing="0" w:after="160" w:afterAutospacing="0" w:line="288" w:lineRule="auto"/>
        <w:rPr>
          <w:rFonts w:asciiTheme="minorHAnsi" w:eastAsiaTheme="minorHAnsi" w:hAnsiTheme="minorHAnsi" w:cstheme="minorHAnsi"/>
          <w:sz w:val="22"/>
          <w:szCs w:val="22"/>
          <w:lang w:eastAsia="en-US"/>
        </w:rPr>
      </w:pPr>
      <w:r w:rsidRPr="002A721B">
        <w:rPr>
          <w:rFonts w:asciiTheme="minorHAnsi" w:eastAsiaTheme="minorHAnsi" w:hAnsiTheme="minorHAnsi" w:cstheme="minorHAnsi"/>
          <w:sz w:val="22"/>
          <w:szCs w:val="22"/>
          <w:lang w:eastAsia="en-US"/>
        </w:rPr>
        <w:t>CASA will separately assess the safety impacts of proposed operations, including flight frequency, population density, proximity to controlled airspace, and risk buffers to apply contingency and emergency procedures</w:t>
      </w:r>
      <w:bookmarkEnd w:id="25"/>
      <w:r w:rsidRPr="002A721B">
        <w:rPr>
          <w:rFonts w:asciiTheme="minorHAnsi" w:eastAsiaTheme="minorHAnsi" w:hAnsiTheme="minorHAnsi" w:cstheme="minorHAnsi"/>
          <w:sz w:val="22"/>
          <w:szCs w:val="22"/>
          <w:lang w:eastAsia="en-US"/>
        </w:rPr>
        <w:t>.</w:t>
      </w:r>
    </w:p>
    <w:p w14:paraId="61050073" w14:textId="0B3BF514" w:rsidR="00B4654B" w:rsidRDefault="000E29BF" w:rsidP="00737E21">
      <w:pPr>
        <w:pStyle w:val="ListParagraph"/>
        <w:numPr>
          <w:ilvl w:val="0"/>
          <w:numId w:val="12"/>
        </w:numPr>
        <w:spacing w:line="288" w:lineRule="auto"/>
        <w:contextualSpacing w:val="0"/>
      </w:pPr>
      <w:r>
        <w:t>C</w:t>
      </w:r>
      <w:r w:rsidR="00B4654B">
        <w:t xml:space="preserve">ommercial </w:t>
      </w:r>
      <w:r w:rsidR="00EE5651">
        <w:t xml:space="preserve">delivery </w:t>
      </w:r>
      <w:r w:rsidR="00B4654B">
        <w:t>drone</w:t>
      </w:r>
      <w:r w:rsidR="00EE5651">
        <w:t>s</w:t>
      </w:r>
      <w:r w:rsidR="00155CBE">
        <w:t>,</w:t>
      </w:r>
      <w:r w:rsidR="008F05F4">
        <w:t xml:space="preserve"> for which measurements are available</w:t>
      </w:r>
      <w:r w:rsidR="00155CBE">
        <w:t>,</w:t>
      </w:r>
      <w:r w:rsidR="006164D6">
        <w:t xml:space="preserve"> typically produce an average of </w:t>
      </w:r>
      <w:r w:rsidR="00B4654B">
        <w:t>60dBA</w:t>
      </w:r>
      <w:r w:rsidR="006164D6">
        <w:t>,</w:t>
      </w:r>
      <w:r w:rsidR="00B4654B">
        <w:t xml:space="preserve"> and</w:t>
      </w:r>
      <w:r w:rsidR="006164D6">
        <w:t xml:space="preserve"> a maximum of</w:t>
      </w:r>
      <w:r w:rsidR="00B4654B">
        <w:t xml:space="preserve"> 7</w:t>
      </w:r>
      <w:r w:rsidR="00155CBE">
        <w:t>4</w:t>
      </w:r>
      <w:r w:rsidR="00B4654B">
        <w:t>dBA</w:t>
      </w:r>
      <w:r w:rsidR="006164D6">
        <w:t>,</w:t>
      </w:r>
      <w:r w:rsidR="008F05F4" w:rsidRPr="008F05F4">
        <w:t xml:space="preserve"> </w:t>
      </w:r>
      <w:r w:rsidR="008F05F4">
        <w:t>at a distance of 30m during take-off and landing</w:t>
      </w:r>
      <w:r w:rsidR="00963270">
        <w:t xml:space="preserve"> (see </w:t>
      </w:r>
      <w:r w:rsidR="00963270" w:rsidRPr="008E395D">
        <w:rPr>
          <w:b/>
        </w:rPr>
        <w:t>Table 2</w:t>
      </w:r>
      <w:r w:rsidR="00963270">
        <w:t>)</w:t>
      </w:r>
      <w:r w:rsidR="00B4654B">
        <w:t>.</w:t>
      </w:r>
    </w:p>
    <w:p w14:paraId="43C9CDFE" w14:textId="62FB2C3E" w:rsidR="0030349D" w:rsidRPr="00EE5651" w:rsidRDefault="0030349D" w:rsidP="00737E21">
      <w:pPr>
        <w:pStyle w:val="ListParagraph"/>
        <w:numPr>
          <w:ilvl w:val="0"/>
          <w:numId w:val="12"/>
        </w:numPr>
        <w:spacing w:line="288" w:lineRule="auto"/>
        <w:contextualSpacing w:val="0"/>
      </w:pPr>
      <w:r>
        <w:t xml:space="preserve">This noise profile is not substantially </w:t>
      </w:r>
      <w:r w:rsidRPr="00B80118">
        <w:t>different from what is commonly experienced</w:t>
      </w:r>
      <w:r>
        <w:t xml:space="preserve"> in commercial and light industrial areas, such as normal conversations (60db), loud conversation (70dB), kerbside heavy traffic (</w:t>
      </w:r>
      <w:r w:rsidR="002C0452">
        <w:t>80</w:t>
      </w:r>
      <w:r>
        <w:t>dB) and construction vehicles (8</w:t>
      </w:r>
      <w:r w:rsidR="002C0452">
        <w:t>5</w:t>
      </w:r>
      <w:r>
        <w:t>dB)</w:t>
      </w:r>
      <w:r w:rsidRPr="00AC7130">
        <w:rPr>
          <w:vertAlign w:val="superscript"/>
        </w:rPr>
        <w:footnoteReference w:id="13"/>
      </w:r>
      <w:r>
        <w:t>.</w:t>
      </w:r>
    </w:p>
    <w:p w14:paraId="2230E134" w14:textId="42A78AF4" w:rsidR="00DD0F16" w:rsidRPr="00C1112F" w:rsidRDefault="00064D00" w:rsidP="00737E21">
      <w:pPr>
        <w:pStyle w:val="NormalWeb"/>
        <w:numPr>
          <w:ilvl w:val="0"/>
          <w:numId w:val="12"/>
        </w:numPr>
        <w:shd w:val="clear" w:color="auto" w:fill="FFFFFF"/>
        <w:spacing w:before="0" w:beforeAutospacing="0" w:after="160" w:afterAutospacing="0" w:line="288" w:lineRule="auto"/>
        <w:rPr>
          <w:rFonts w:asciiTheme="minorHAnsi" w:hAnsiTheme="minorHAnsi" w:cstheme="minorHAnsi"/>
          <w:sz w:val="22"/>
          <w:szCs w:val="22"/>
        </w:rPr>
      </w:pPr>
      <w:r>
        <w:rPr>
          <w:rFonts w:asciiTheme="minorHAnsi" w:eastAsiaTheme="minorHAnsi" w:hAnsiTheme="minorHAnsi" w:cstheme="minorHAnsi"/>
          <w:sz w:val="22"/>
          <w:szCs w:val="22"/>
          <w:lang w:eastAsia="en-US"/>
        </w:rPr>
        <w:t xml:space="preserve">A separation distance between drone delivery hubs and </w:t>
      </w:r>
      <w:r w:rsidR="00A71DB1">
        <w:rPr>
          <w:rFonts w:asciiTheme="minorHAnsi" w:eastAsiaTheme="minorHAnsi" w:hAnsiTheme="minorHAnsi" w:cstheme="minorHAnsi"/>
          <w:sz w:val="22"/>
          <w:szCs w:val="22"/>
          <w:lang w:eastAsia="en-US"/>
        </w:rPr>
        <w:t>noise-sensitive areas, such</w:t>
      </w:r>
      <w:r w:rsidR="000823D9">
        <w:rPr>
          <w:rFonts w:asciiTheme="minorHAnsi" w:eastAsiaTheme="minorHAnsi" w:hAnsiTheme="minorHAnsi" w:cstheme="minorHAnsi"/>
          <w:sz w:val="22"/>
          <w:szCs w:val="22"/>
          <w:lang w:eastAsia="en-US"/>
        </w:rPr>
        <w:t xml:space="preserve"> as </w:t>
      </w:r>
      <w:r>
        <w:rPr>
          <w:rFonts w:asciiTheme="minorHAnsi" w:eastAsiaTheme="minorHAnsi" w:hAnsiTheme="minorHAnsi" w:cstheme="minorHAnsi"/>
          <w:sz w:val="22"/>
          <w:szCs w:val="22"/>
          <w:lang w:eastAsia="en-US"/>
        </w:rPr>
        <w:t xml:space="preserve">residential </w:t>
      </w:r>
      <w:r w:rsidR="00A71DB1">
        <w:rPr>
          <w:rFonts w:asciiTheme="minorHAnsi" w:eastAsiaTheme="minorHAnsi" w:hAnsiTheme="minorHAnsi" w:cstheme="minorHAnsi"/>
          <w:sz w:val="22"/>
          <w:szCs w:val="22"/>
          <w:lang w:eastAsia="en-US"/>
        </w:rPr>
        <w:t>or environmental</w:t>
      </w:r>
      <w:r>
        <w:rPr>
          <w:rFonts w:asciiTheme="minorHAnsi" w:eastAsiaTheme="minorHAnsi" w:hAnsiTheme="minorHAnsi" w:cstheme="minorHAnsi"/>
          <w:sz w:val="22"/>
          <w:szCs w:val="22"/>
          <w:lang w:eastAsia="en-US"/>
        </w:rPr>
        <w:t xml:space="preserve"> areas</w:t>
      </w:r>
      <w:r w:rsidR="00A71DB1">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 xml:space="preserve"> may be required for planning and/or consultation purposes.</w:t>
      </w:r>
    </w:p>
    <w:p w14:paraId="2854C3EC" w14:textId="3D109D26" w:rsidR="001E23DB" w:rsidRDefault="001E23DB" w:rsidP="00544995">
      <w:pPr>
        <w:pStyle w:val="NormalWeb"/>
        <w:numPr>
          <w:ilvl w:val="0"/>
          <w:numId w:val="27"/>
        </w:numPr>
        <w:shd w:val="clear" w:color="auto" w:fill="FFFFFF"/>
        <w:spacing w:before="0" w:beforeAutospacing="0" w:after="160" w:afterAutospacing="0" w:line="288" w:lineRule="auto"/>
        <w:rPr>
          <w:rFonts w:asciiTheme="minorHAnsi" w:hAnsiTheme="minorHAnsi" w:cstheme="minorHAnsi"/>
          <w:sz w:val="22"/>
          <w:szCs w:val="22"/>
        </w:rPr>
      </w:pPr>
      <w:r w:rsidRPr="008E15B7">
        <w:rPr>
          <w:rFonts w:asciiTheme="minorHAnsi" w:hAnsiTheme="minorHAnsi" w:cstheme="minorHAnsi"/>
          <w:sz w:val="22"/>
          <w:szCs w:val="22"/>
        </w:rPr>
        <w:t xml:space="preserve">Ramos-Romero </w:t>
      </w:r>
      <w:r>
        <w:rPr>
          <w:rFonts w:asciiTheme="minorHAnsi" w:hAnsiTheme="minorHAnsi" w:cstheme="minorHAnsi"/>
          <w:sz w:val="22"/>
          <w:szCs w:val="22"/>
        </w:rPr>
        <w:t xml:space="preserve">et al. (2022) have developed a </w:t>
      </w:r>
      <w:hyperlink r:id="rId58" w:history="1">
        <w:r w:rsidRPr="004C59A6">
          <w:rPr>
            <w:rStyle w:val="Hyperlink"/>
            <w:rFonts w:asciiTheme="minorHAnsi" w:hAnsiTheme="minorHAnsi" w:cstheme="minorHAnsi"/>
            <w:sz w:val="22"/>
            <w:szCs w:val="22"/>
          </w:rPr>
          <w:t>modelling framework</w:t>
        </w:r>
      </w:hyperlink>
      <w:r>
        <w:rPr>
          <w:rFonts w:asciiTheme="minorHAnsi" w:hAnsiTheme="minorHAnsi" w:cstheme="minorHAnsi"/>
          <w:sz w:val="22"/>
          <w:szCs w:val="22"/>
        </w:rPr>
        <w:t xml:space="preserve"> which may be useful in determining appropriate separation distances to mitigate the community noise impacts of different drone models.</w:t>
      </w:r>
    </w:p>
    <w:p w14:paraId="3DD0C4D1" w14:textId="507B027D" w:rsidR="00D327B2" w:rsidRDefault="00337EE7" w:rsidP="00544995">
      <w:pPr>
        <w:pStyle w:val="NormalWeb"/>
        <w:numPr>
          <w:ilvl w:val="0"/>
          <w:numId w:val="27"/>
        </w:numPr>
        <w:shd w:val="clear" w:color="auto" w:fill="FFFFFF"/>
        <w:spacing w:before="0" w:beforeAutospacing="0" w:after="160" w:afterAutospacing="0" w:line="288" w:lineRule="auto"/>
        <w:rPr>
          <w:rFonts w:asciiTheme="minorHAnsi" w:hAnsiTheme="minorHAnsi" w:cstheme="minorHAnsi"/>
          <w:sz w:val="22"/>
          <w:szCs w:val="22"/>
        </w:rPr>
      </w:pPr>
      <w:r>
        <w:rPr>
          <w:rFonts w:asciiTheme="minorHAnsi" w:eastAsiaTheme="minorHAnsi" w:hAnsiTheme="minorHAnsi" w:cstheme="minorHAnsi"/>
          <w:sz w:val="22"/>
          <w:szCs w:val="22"/>
          <w:lang w:eastAsia="en-US"/>
        </w:rPr>
        <w:t>An appropriate</w:t>
      </w:r>
      <w:r w:rsidR="00064D00">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distance</w:t>
      </w:r>
      <w:r w:rsidR="00064D00">
        <w:rPr>
          <w:rFonts w:asciiTheme="minorHAnsi" w:eastAsiaTheme="minorHAnsi" w:hAnsiTheme="minorHAnsi" w:cstheme="minorHAnsi"/>
          <w:sz w:val="22"/>
          <w:szCs w:val="22"/>
          <w:lang w:eastAsia="en-US"/>
        </w:rPr>
        <w:t xml:space="preserve"> will depend </w:t>
      </w:r>
      <w:r w:rsidR="002E6A9D" w:rsidRPr="00C72F65">
        <w:rPr>
          <w:rFonts w:asciiTheme="minorHAnsi" w:hAnsiTheme="minorHAnsi" w:cstheme="minorHAnsi"/>
          <w:sz w:val="22"/>
          <w:szCs w:val="22"/>
        </w:rPr>
        <w:t>on the local environment, ambient noise and proposed drone technologies or operations</w:t>
      </w:r>
      <w:r w:rsidR="00064D00">
        <w:rPr>
          <w:rFonts w:asciiTheme="minorHAnsi" w:hAnsiTheme="minorHAnsi" w:cstheme="minorHAnsi"/>
          <w:sz w:val="22"/>
          <w:szCs w:val="22"/>
        </w:rPr>
        <w:t>.</w:t>
      </w:r>
    </w:p>
    <w:p w14:paraId="652AF1B0" w14:textId="3AA69F5D" w:rsidR="002A721B" w:rsidRPr="00EE5651" w:rsidRDefault="0035400E" w:rsidP="00737E21">
      <w:pPr>
        <w:pStyle w:val="NormalWeb"/>
        <w:numPr>
          <w:ilvl w:val="0"/>
          <w:numId w:val="12"/>
        </w:numPr>
        <w:shd w:val="clear" w:color="auto" w:fill="FFFFFF"/>
        <w:spacing w:before="0" w:beforeAutospacing="0" w:after="160" w:afterAutospacing="0" w:line="288" w:lineRule="auto"/>
        <w:rPr>
          <w:rFonts w:asciiTheme="minorHAnsi" w:hAnsiTheme="minorHAnsi" w:cstheme="minorHAnsi"/>
          <w:sz w:val="22"/>
          <w:szCs w:val="22"/>
        </w:rPr>
      </w:pPr>
      <w:r w:rsidRPr="00EE5651">
        <w:rPr>
          <w:rFonts w:asciiTheme="minorHAnsi" w:hAnsiTheme="minorHAnsi" w:cstheme="minorHAnsi"/>
          <w:sz w:val="22"/>
          <w:szCs w:val="22"/>
        </w:rPr>
        <w:lastRenderedPageBreak/>
        <w:t>Planning authorities should consider cases put forward by operators which demonstrate how noise can be mitigated to acceptable levels.</w:t>
      </w:r>
    </w:p>
    <w:p w14:paraId="17FBBF17" w14:textId="027EBDEB" w:rsidR="0074703E" w:rsidRDefault="00FE4D29" w:rsidP="00737E21">
      <w:pPr>
        <w:pStyle w:val="NormalWeb"/>
        <w:numPr>
          <w:ilvl w:val="0"/>
          <w:numId w:val="12"/>
        </w:numPr>
        <w:shd w:val="clear" w:color="auto" w:fill="FFFFFF"/>
        <w:spacing w:before="0" w:beforeAutospacing="0" w:after="160" w:afterAutospacing="0" w:line="288" w:lineRule="auto"/>
        <w:rPr>
          <w:rFonts w:asciiTheme="minorHAnsi" w:hAnsiTheme="minorHAnsi" w:cstheme="minorHAnsi"/>
          <w:sz w:val="22"/>
          <w:szCs w:val="22"/>
        </w:rPr>
      </w:pPr>
      <w:r>
        <w:rPr>
          <w:rFonts w:asciiTheme="minorHAnsi" w:hAnsiTheme="minorHAnsi" w:cstheme="minorHAnsi"/>
          <w:sz w:val="22"/>
          <w:szCs w:val="22"/>
        </w:rPr>
        <w:t xml:space="preserve">The assessment of development </w:t>
      </w:r>
      <w:r w:rsidR="00334D49">
        <w:rPr>
          <w:rFonts w:asciiTheme="minorHAnsi" w:hAnsiTheme="minorHAnsi" w:cstheme="minorHAnsi"/>
          <w:sz w:val="22"/>
          <w:szCs w:val="22"/>
        </w:rPr>
        <w:t xml:space="preserve">proposals </w:t>
      </w:r>
      <w:r>
        <w:rPr>
          <w:rFonts w:asciiTheme="minorHAnsi" w:hAnsiTheme="minorHAnsi" w:cstheme="minorHAnsi"/>
          <w:sz w:val="22"/>
          <w:szCs w:val="22"/>
        </w:rPr>
        <w:t>for new drone delivery services</w:t>
      </w:r>
      <w:r w:rsidR="002A721B" w:rsidRPr="002A721B">
        <w:rPr>
          <w:rFonts w:asciiTheme="minorHAnsi" w:hAnsiTheme="minorHAnsi" w:cstheme="minorHAnsi"/>
          <w:sz w:val="22"/>
          <w:szCs w:val="22"/>
        </w:rPr>
        <w:t xml:space="preserve"> should also consider the impact of future developments and changes to neighbouring land uses, including providing appropriate protections to ensure the continuity of operations.</w:t>
      </w:r>
    </w:p>
    <w:p w14:paraId="4ED1DA30" w14:textId="3FA29BDC" w:rsidR="0030349D" w:rsidRDefault="0030349D" w:rsidP="00737E21">
      <w:pPr>
        <w:pStyle w:val="ListParagraph"/>
        <w:numPr>
          <w:ilvl w:val="0"/>
          <w:numId w:val="12"/>
        </w:numPr>
        <w:spacing w:line="288" w:lineRule="auto"/>
        <w:contextualSpacing w:val="0"/>
      </w:pPr>
      <w:r>
        <w:t xml:space="preserve">If planning authorities are concerned about the potential </w:t>
      </w:r>
      <w:r w:rsidR="001905F4">
        <w:t xml:space="preserve">noise </w:t>
      </w:r>
      <w:r>
        <w:t>impacts</w:t>
      </w:r>
      <w:r w:rsidR="001905F4">
        <w:t xml:space="preserve"> of drone delivery infrastructure or operations on nearby noise-sensitive receivers</w:t>
      </w:r>
      <w:r>
        <w:t xml:space="preserve">, it is recommended they contact the department at </w:t>
      </w:r>
      <w:hyperlink r:id="rId59" w:history="1">
        <w:r w:rsidRPr="009F1504">
          <w:rPr>
            <w:rStyle w:val="Hyperlink"/>
            <w:rFonts w:eastAsia="Times New Roman" w:cstheme="minorHAnsi"/>
            <w:lang w:eastAsia="en-AU"/>
          </w:rPr>
          <w:t>dronenoise@infrastructure.gov.au</w:t>
        </w:r>
      </w:hyperlink>
      <w:r w:rsidR="00841FC9">
        <w:t xml:space="preserve"> (see </w:t>
      </w:r>
      <w:hyperlink w:anchor="_Community_feedback_and" w:history="1">
        <w:r w:rsidR="0008742C" w:rsidRPr="00EF3B3C">
          <w:rPr>
            <w:rStyle w:val="Hyperlink"/>
            <w:i/>
          </w:rPr>
          <w:t>Community feedback and complaints management process</w:t>
        </w:r>
      </w:hyperlink>
      <w:r w:rsidR="0008742C">
        <w:t>).</w:t>
      </w:r>
    </w:p>
    <w:p w14:paraId="2C052920" w14:textId="1C6C0479" w:rsidR="00941AB2" w:rsidRPr="0001623C" w:rsidRDefault="00941AB2" w:rsidP="00941AB2">
      <w:pPr>
        <w:pStyle w:val="Heading4"/>
        <w:rPr>
          <w:sz w:val="24"/>
        </w:rPr>
      </w:pPr>
      <w:r w:rsidRPr="0001623C">
        <w:rPr>
          <w:sz w:val="24"/>
        </w:rPr>
        <w:t>Further information</w:t>
      </w:r>
    </w:p>
    <w:p w14:paraId="5B084ECD" w14:textId="28AFB94B" w:rsidR="006C0337" w:rsidRPr="008A663A" w:rsidRDefault="00691DF2" w:rsidP="006C0337">
      <w:pPr>
        <w:pStyle w:val="NormalWeb"/>
        <w:numPr>
          <w:ilvl w:val="0"/>
          <w:numId w:val="12"/>
        </w:numPr>
        <w:shd w:val="clear" w:color="auto" w:fill="FFFFFF"/>
        <w:spacing w:before="0" w:beforeAutospacing="0" w:after="160" w:afterAutospacing="0" w:line="288" w:lineRule="auto"/>
        <w:rPr>
          <w:rFonts w:asciiTheme="minorHAnsi" w:hAnsiTheme="minorHAnsi" w:cstheme="minorHAnsi"/>
          <w:sz w:val="22"/>
          <w:szCs w:val="22"/>
        </w:rPr>
      </w:pPr>
      <w:bookmarkStart w:id="26" w:name="_Hlk115964238"/>
      <w:r w:rsidRPr="00691DF2">
        <w:rPr>
          <w:rFonts w:asciiTheme="minorHAnsi" w:hAnsiTheme="minorHAnsi" w:cstheme="minorHAnsi"/>
          <w:sz w:val="22"/>
          <w:szCs w:val="22"/>
        </w:rPr>
        <w:t xml:space="preserve">For further information and advice regarding drone delivery services, please contact the department at </w:t>
      </w:r>
      <w:hyperlink r:id="rId60" w:history="1">
        <w:r w:rsidRPr="00C72F65">
          <w:rPr>
            <w:rStyle w:val="Hyperlink"/>
            <w:rFonts w:asciiTheme="minorHAnsi" w:hAnsiTheme="minorHAnsi" w:cstheme="minorHAnsi"/>
            <w:sz w:val="22"/>
            <w:szCs w:val="22"/>
          </w:rPr>
          <w:t>drones@infrastructure.gov.au</w:t>
        </w:r>
      </w:hyperlink>
    </w:p>
    <w:bookmarkEnd w:id="26"/>
    <w:p w14:paraId="00AF7455" w14:textId="77777777" w:rsidR="008A0F55" w:rsidRDefault="008A0F55" w:rsidP="008A0F55">
      <w:pPr>
        <w:pStyle w:val="Heading1"/>
        <w:sectPr w:rsidR="008A0F55" w:rsidSect="00C72F65">
          <w:headerReference w:type="default" r:id="rId61"/>
          <w:headerReference w:type="first" r:id="rId62"/>
          <w:pgSz w:w="11906" w:h="16838" w:code="9"/>
          <w:pgMar w:top="1021" w:right="1416" w:bottom="1021" w:left="1418" w:header="510" w:footer="567" w:gutter="0"/>
          <w:cols w:space="708"/>
          <w:docGrid w:linePitch="360"/>
        </w:sectPr>
      </w:pPr>
    </w:p>
    <w:p w14:paraId="63DBD64B" w14:textId="634F2ED9" w:rsidR="002F520F" w:rsidRPr="00941AB2" w:rsidRDefault="002F520F" w:rsidP="00EF3B3C">
      <w:pPr>
        <w:pStyle w:val="Heading1"/>
        <w:spacing w:before="0"/>
      </w:pPr>
      <w:bookmarkStart w:id="27" w:name="_Regulatory_approvals_process"/>
      <w:bookmarkEnd w:id="27"/>
      <w:r>
        <w:lastRenderedPageBreak/>
        <w:t>Regulatory approvals process for drone delivery services</w:t>
      </w:r>
    </w:p>
    <w:p w14:paraId="0B319BEC" w14:textId="376534D9" w:rsidR="00F95AA2" w:rsidRPr="001569DB" w:rsidRDefault="006C0337" w:rsidP="00D6520F">
      <w:pPr>
        <w:pStyle w:val="Introduction"/>
        <w:rPr>
          <w:color w:val="auto"/>
          <w:sz w:val="22"/>
          <w:lang w:val="en-US"/>
        </w:rPr>
      </w:pPr>
      <w:bookmarkStart w:id="28" w:name="_Hlk149224696"/>
      <w:r w:rsidRPr="001569DB">
        <w:rPr>
          <w:color w:val="auto"/>
          <w:sz w:val="22"/>
        </w:rPr>
        <w:t xml:space="preserve">This flowchart </w:t>
      </w:r>
      <w:r w:rsidRPr="001569DB">
        <w:rPr>
          <w:color w:val="auto"/>
          <w:sz w:val="22"/>
          <w:lang w:val="en-US"/>
        </w:rPr>
        <w:t>outlines</w:t>
      </w:r>
      <w:r w:rsidRPr="001569DB">
        <w:rPr>
          <w:color w:val="auto"/>
          <w:sz w:val="22"/>
        </w:rPr>
        <w:t xml:space="preserve"> the </w:t>
      </w:r>
      <w:r w:rsidRPr="001569DB">
        <w:rPr>
          <w:color w:val="auto"/>
          <w:sz w:val="22"/>
          <w:lang w:val="en-US"/>
        </w:rPr>
        <w:t xml:space="preserve">recommended order of </w:t>
      </w:r>
      <w:r w:rsidRPr="001569DB">
        <w:rPr>
          <w:color w:val="auto"/>
          <w:sz w:val="22"/>
        </w:rPr>
        <w:t xml:space="preserve">regulatory approvals </w:t>
      </w:r>
      <w:r w:rsidRPr="001569DB">
        <w:rPr>
          <w:color w:val="auto"/>
          <w:sz w:val="22"/>
          <w:lang w:val="en-US"/>
        </w:rPr>
        <w:t>for establishing drone delivery services in Australia and provides guidance to assist drone operators and planning authorities understand their role at each stage of the process.</w:t>
      </w:r>
      <w:bookmarkStart w:id="29" w:name="_GoBack"/>
      <w:bookmarkEnd w:id="29"/>
    </w:p>
    <w:tbl>
      <w:tblPr>
        <w:tblStyle w:val="IconBoxTable"/>
        <w:tblW w:w="0" w:type="auto"/>
        <w:tblLook w:val="04A0" w:firstRow="1" w:lastRow="0" w:firstColumn="1" w:lastColumn="0" w:noHBand="0" w:noVBand="1"/>
      </w:tblPr>
      <w:tblGrid>
        <w:gridCol w:w="9062"/>
      </w:tblGrid>
      <w:tr w:rsidR="00F95AA2" w14:paraId="40DED0FE" w14:textId="77777777" w:rsidTr="006C0337">
        <w:trPr>
          <w:cnfStyle w:val="100000000000" w:firstRow="1" w:lastRow="0" w:firstColumn="0" w:lastColumn="0" w:oddVBand="0" w:evenVBand="0" w:oddHBand="0" w:evenHBand="0" w:firstRowFirstColumn="0" w:firstRowLastColumn="0" w:lastRowFirstColumn="0" w:lastRowLastColumn="0"/>
          <w:trHeight w:val="3771"/>
        </w:trPr>
        <w:tc>
          <w:tcPr>
            <w:cnfStyle w:val="001000000000" w:firstRow="0" w:lastRow="0" w:firstColumn="1" w:lastColumn="0" w:oddVBand="0" w:evenVBand="0" w:oddHBand="0" w:evenHBand="0" w:firstRowFirstColumn="0" w:firstRowLastColumn="0" w:lastRowFirstColumn="0" w:lastRowLastColumn="0"/>
            <w:tcW w:w="9062" w:type="dxa"/>
          </w:tcPr>
          <w:p w14:paraId="2A043AF8" w14:textId="77777777" w:rsidR="00F95AA2" w:rsidRPr="008231F9" w:rsidRDefault="00F95AA2" w:rsidP="00A9368F">
            <w:pPr>
              <w:pStyle w:val="Heading4"/>
              <w:spacing w:before="120" w:after="120"/>
              <w:ind w:right="129"/>
              <w:jc w:val="center"/>
              <w:outlineLvl w:val="3"/>
              <w:rPr>
                <w:color w:val="auto"/>
                <w:sz w:val="24"/>
              </w:rPr>
            </w:pPr>
            <w:bookmarkStart w:id="30" w:name="_Hlk132888697"/>
            <w:bookmarkStart w:id="31" w:name="_Hlk132888947"/>
            <w:bookmarkEnd w:id="28"/>
            <w:r w:rsidRPr="008231F9">
              <w:rPr>
                <w:color w:val="auto"/>
                <w:sz w:val="24"/>
              </w:rPr>
              <w:t>Safety</w:t>
            </w:r>
          </w:p>
          <w:p w14:paraId="7F570A64" w14:textId="3CEE715E" w:rsidR="00F95AA2" w:rsidRPr="008973BD" w:rsidRDefault="00F95AA2" w:rsidP="00A9368F">
            <w:pPr>
              <w:spacing w:before="120" w:after="120"/>
              <w:ind w:right="129"/>
            </w:pPr>
            <w:r w:rsidRPr="008231F9">
              <w:rPr>
                <w:b/>
                <w:color w:val="auto"/>
              </w:rPr>
              <w:t>Drone operators</w:t>
            </w:r>
            <w:r w:rsidRPr="008231F9">
              <w:rPr>
                <w:color w:val="auto"/>
              </w:rPr>
              <w:t xml:space="preserve"> </w:t>
            </w:r>
            <w:r w:rsidRPr="008973BD">
              <w:t>are required to apply for</w:t>
            </w:r>
            <w:r>
              <w:t xml:space="preserve"> a </w:t>
            </w:r>
            <w:hyperlink r:id="rId63" w:history="1">
              <w:r w:rsidRPr="00893B03">
                <w:rPr>
                  <w:rStyle w:val="Hyperlink"/>
                </w:rPr>
                <w:t>remotely piloted aircraft operator’s certificate</w:t>
              </w:r>
            </w:hyperlink>
            <w:r>
              <w:t xml:space="preserve">, </w:t>
            </w:r>
            <w:hyperlink r:id="rId64" w:history="1">
              <w:r w:rsidRPr="008973BD">
                <w:rPr>
                  <w:rStyle w:val="Hyperlink"/>
                </w:rPr>
                <w:t>beyond visual line-of-sight approval</w:t>
              </w:r>
            </w:hyperlink>
            <w:r>
              <w:t xml:space="preserve">, and a </w:t>
            </w:r>
            <w:hyperlink r:id="rId65" w:history="1">
              <w:r w:rsidRPr="0007614C">
                <w:rPr>
                  <w:rStyle w:val="Hyperlink"/>
                </w:rPr>
                <w:t>remote pilot licence</w:t>
              </w:r>
            </w:hyperlink>
            <w:r>
              <w:t xml:space="preserve"> </w:t>
            </w:r>
            <w:r w:rsidRPr="008973BD">
              <w:t>from the Civil Aviation Safety Authority (CASA).</w:t>
            </w:r>
          </w:p>
          <w:p w14:paraId="49369769" w14:textId="77777777" w:rsidR="00F95AA2" w:rsidRDefault="00F95AA2" w:rsidP="00A9368F">
            <w:pPr>
              <w:pStyle w:val="ListParagraph"/>
              <w:numPr>
                <w:ilvl w:val="0"/>
                <w:numId w:val="29"/>
              </w:numPr>
              <w:spacing w:before="120" w:after="120" w:line="240" w:lineRule="auto"/>
              <w:ind w:right="129"/>
              <w:contextualSpacing w:val="0"/>
            </w:pPr>
            <w:r w:rsidRPr="008973BD">
              <w:t>A specific operations risk assessment will be required for operations that don’t meet the characteristics of a standard scenario.</w:t>
            </w:r>
          </w:p>
          <w:p w14:paraId="4E5B855D" w14:textId="296CE809" w:rsidR="00F95AA2" w:rsidRPr="008973BD" w:rsidRDefault="00F95AA2" w:rsidP="00A9368F">
            <w:pPr>
              <w:pStyle w:val="ListParagraph"/>
              <w:numPr>
                <w:ilvl w:val="0"/>
                <w:numId w:val="29"/>
              </w:numPr>
              <w:spacing w:before="120" w:after="120" w:line="240" w:lineRule="auto"/>
              <w:ind w:right="129"/>
              <w:contextualSpacing w:val="0"/>
            </w:pPr>
            <w:r w:rsidRPr="008973BD">
              <w:t>Such assessments will typically be required to</w:t>
            </w:r>
            <w:r w:rsidR="001F3CA3">
              <w:t xml:space="preserve"> </w:t>
            </w:r>
            <w:r w:rsidRPr="008973BD">
              <w:t>fly over a specific geographic area, fly over people, operate</w:t>
            </w:r>
            <w:r>
              <w:t xml:space="preserve"> beyond visual line-of-sight</w:t>
            </w:r>
            <w:r w:rsidR="001F3CA3">
              <w:t xml:space="preserve">, </w:t>
            </w:r>
            <w:r w:rsidRPr="008973BD">
              <w:t>a</w:t>
            </w:r>
            <w:r>
              <w:t xml:space="preserve">nd allow operators to oversee more than one </w:t>
            </w:r>
            <w:r w:rsidRPr="008973BD">
              <w:t>aircraft.</w:t>
            </w:r>
          </w:p>
          <w:p w14:paraId="2818220B" w14:textId="227FECBB" w:rsidR="00F95AA2" w:rsidRPr="000E6886" w:rsidRDefault="00F95AA2" w:rsidP="00A9368F">
            <w:pPr>
              <w:spacing w:before="120" w:after="120"/>
              <w:ind w:right="129"/>
            </w:pPr>
            <w:r w:rsidRPr="008231F9">
              <w:rPr>
                <w:b/>
                <w:color w:val="auto"/>
              </w:rPr>
              <w:t>Planning authorities</w:t>
            </w:r>
            <w:r w:rsidRPr="008231F9">
              <w:rPr>
                <w:color w:val="auto"/>
              </w:rPr>
              <w:t xml:space="preserve"> </w:t>
            </w:r>
            <w:r w:rsidRPr="008973BD">
              <w:t>may contact CASA through the</w:t>
            </w:r>
            <w:r w:rsidR="00B304AB">
              <w:t xml:space="preserve"> </w:t>
            </w:r>
            <w:hyperlink r:id="rId66" w:history="1">
              <w:r w:rsidR="00B304AB" w:rsidRPr="00B304AB">
                <w:rPr>
                  <w:rStyle w:val="Hyperlink"/>
                </w:rPr>
                <w:t>online enquiries portal</w:t>
              </w:r>
            </w:hyperlink>
            <w:r w:rsidR="00B304AB">
              <w:t xml:space="preserve"> </w:t>
            </w:r>
            <w:r w:rsidRPr="008973BD">
              <w:t>to confirm that service provider</w:t>
            </w:r>
            <w:r>
              <w:t>s</w:t>
            </w:r>
            <w:r w:rsidRPr="008973BD">
              <w:t xml:space="preserve"> </w:t>
            </w:r>
            <w:r>
              <w:t>have</w:t>
            </w:r>
            <w:r w:rsidRPr="008973BD">
              <w:t xml:space="preserve"> the appropriate safety approvals for their operation</w:t>
            </w:r>
            <w:r>
              <w:t>s</w:t>
            </w:r>
            <w:r w:rsidRPr="008973BD">
              <w:t>.</w:t>
            </w:r>
            <w:bookmarkEnd w:id="31"/>
          </w:p>
        </w:tc>
      </w:tr>
    </w:tbl>
    <w:tbl>
      <w:tblPr>
        <w:tblStyle w:val="IconBoxTable"/>
        <w:tblpPr w:leftFromText="180" w:rightFromText="180" w:vertAnchor="text" w:horzAnchor="margin" w:tblpY="508"/>
        <w:tblW w:w="0" w:type="auto"/>
        <w:tblLook w:val="04A0" w:firstRow="1" w:lastRow="0" w:firstColumn="1" w:lastColumn="0" w:noHBand="0" w:noVBand="1"/>
      </w:tblPr>
      <w:tblGrid>
        <w:gridCol w:w="9062"/>
      </w:tblGrid>
      <w:tr w:rsidR="00F95AA2" w14:paraId="1891A542" w14:textId="77777777" w:rsidTr="006C0337">
        <w:trPr>
          <w:cnfStyle w:val="100000000000" w:firstRow="1" w:lastRow="0" w:firstColumn="0" w:lastColumn="0" w:oddVBand="0" w:evenVBand="0" w:oddHBand="0" w:evenHBand="0" w:firstRowFirstColumn="0" w:firstRowLastColumn="0" w:lastRowFirstColumn="0" w:lastRowLastColumn="0"/>
          <w:trHeight w:val="7217"/>
        </w:trPr>
        <w:tc>
          <w:tcPr>
            <w:cnfStyle w:val="001000000000" w:firstRow="0" w:lastRow="0" w:firstColumn="1" w:lastColumn="0" w:oddVBand="0" w:evenVBand="0" w:oddHBand="0" w:evenHBand="0" w:firstRowFirstColumn="0" w:firstRowLastColumn="0" w:lastRowFirstColumn="0" w:lastRowLastColumn="0"/>
            <w:tcW w:w="9062" w:type="dxa"/>
          </w:tcPr>
          <w:bookmarkEnd w:id="30"/>
          <w:p w14:paraId="5AB947C9" w14:textId="77777777" w:rsidR="00F95AA2" w:rsidRPr="008231F9" w:rsidRDefault="00F95AA2" w:rsidP="00A9368F">
            <w:pPr>
              <w:pStyle w:val="Heading4"/>
              <w:spacing w:before="120" w:after="120"/>
              <w:ind w:right="129"/>
              <w:jc w:val="center"/>
              <w:outlineLvl w:val="3"/>
              <w:rPr>
                <w:color w:val="auto"/>
                <w:sz w:val="24"/>
              </w:rPr>
            </w:pPr>
            <w:r w:rsidRPr="008231F9">
              <w:rPr>
                <w:color w:val="auto"/>
                <w:sz w:val="24"/>
              </w:rPr>
              <w:t>Land use planning</w:t>
            </w:r>
          </w:p>
          <w:p w14:paraId="1103DCAA" w14:textId="77777777" w:rsidR="00F95AA2" w:rsidRPr="008973BD" w:rsidRDefault="00F95AA2" w:rsidP="00A9368F">
            <w:pPr>
              <w:spacing w:before="120" w:after="120"/>
              <w:ind w:right="129"/>
            </w:pPr>
            <w:r w:rsidRPr="008231F9">
              <w:rPr>
                <w:b/>
                <w:color w:val="auto"/>
              </w:rPr>
              <w:t>Drone operators</w:t>
            </w:r>
            <w:r w:rsidRPr="008231F9">
              <w:rPr>
                <w:color w:val="auto"/>
              </w:rPr>
              <w:t xml:space="preserve"> </w:t>
            </w:r>
            <w:r w:rsidRPr="00302EF6">
              <w:t xml:space="preserve">should </w:t>
            </w:r>
            <w:r w:rsidRPr="008973BD">
              <w:t>approach local governments early to begin the planning and development approval process.</w:t>
            </w:r>
          </w:p>
          <w:p w14:paraId="5C3515C9" w14:textId="5CB6121B" w:rsidR="00F95AA2" w:rsidRPr="008973BD" w:rsidRDefault="00F95AA2" w:rsidP="00A9368F">
            <w:pPr>
              <w:pStyle w:val="ListParagraph"/>
              <w:numPr>
                <w:ilvl w:val="0"/>
                <w:numId w:val="30"/>
              </w:numPr>
              <w:spacing w:before="120" w:after="120" w:line="240" w:lineRule="auto"/>
              <w:ind w:right="129"/>
              <w:contextualSpacing w:val="0"/>
            </w:pPr>
            <w:r w:rsidRPr="00893B03">
              <w:t>The guidelines</w:t>
            </w:r>
            <w:r w:rsidRPr="008973BD">
              <w:t xml:space="preserve"> </w:t>
            </w:r>
            <w:r>
              <w:t>can help</w:t>
            </w:r>
            <w:r w:rsidRPr="008973BD">
              <w:t xml:space="preserve"> </w:t>
            </w:r>
            <w:r w:rsidR="008E48F3">
              <w:t>inform</w:t>
            </w:r>
            <w:r w:rsidR="008E48F3" w:rsidRPr="008973BD">
              <w:t xml:space="preserve"> </w:t>
            </w:r>
            <w:r w:rsidRPr="008973BD">
              <w:t>local governments about the Commonwealth regulatory environment in which they will operate, including the role of CASA and the Department of Infrastructure, Transport, Regional Development, Communications and the Arts (the department).</w:t>
            </w:r>
          </w:p>
          <w:p w14:paraId="7B91AA6A" w14:textId="4FE1896C" w:rsidR="00F95AA2" w:rsidRPr="008973BD" w:rsidRDefault="00F95AA2" w:rsidP="00A9368F">
            <w:pPr>
              <w:pStyle w:val="ListParagraph"/>
              <w:numPr>
                <w:ilvl w:val="0"/>
                <w:numId w:val="30"/>
              </w:numPr>
              <w:spacing w:before="120" w:after="120" w:line="240" w:lineRule="auto"/>
              <w:ind w:right="129"/>
              <w:contextualSpacing w:val="0"/>
            </w:pPr>
            <w:r>
              <w:t xml:space="preserve">Where relevant, operators </w:t>
            </w:r>
            <w:r w:rsidR="008E48F3">
              <w:t xml:space="preserve">should </w:t>
            </w:r>
            <w:r>
              <w:t xml:space="preserve">share previous experiences </w:t>
            </w:r>
            <w:r w:rsidRPr="008973BD">
              <w:t xml:space="preserve">with local governments </w:t>
            </w:r>
            <w:r>
              <w:t>regarding</w:t>
            </w:r>
            <w:r w:rsidRPr="008973BD">
              <w:t xml:space="preserve"> </w:t>
            </w:r>
            <w:r>
              <w:t>operational oversight</w:t>
            </w:r>
            <w:r w:rsidRPr="008973BD">
              <w:t xml:space="preserve">, development approval </w:t>
            </w:r>
            <w:r>
              <w:t xml:space="preserve">and </w:t>
            </w:r>
            <w:r w:rsidRPr="008973BD">
              <w:t xml:space="preserve">land use permissions, or </w:t>
            </w:r>
            <w:r>
              <w:t>engagement</w:t>
            </w:r>
            <w:r w:rsidRPr="008973BD">
              <w:t xml:space="preserve"> with the department </w:t>
            </w:r>
            <w:r>
              <w:t>to manage</w:t>
            </w:r>
            <w:r w:rsidRPr="008973BD">
              <w:t xml:space="preserve"> community </w:t>
            </w:r>
            <w:r>
              <w:t>noise complaints</w:t>
            </w:r>
            <w:r w:rsidRPr="008973BD">
              <w:t>.</w:t>
            </w:r>
          </w:p>
          <w:p w14:paraId="1E43A204" w14:textId="77777777" w:rsidR="00F95AA2" w:rsidRDefault="00F95AA2" w:rsidP="00A9368F">
            <w:pPr>
              <w:spacing w:before="120" w:after="120"/>
              <w:ind w:right="129"/>
            </w:pPr>
            <w:r w:rsidRPr="008231F9">
              <w:rPr>
                <w:b/>
                <w:color w:val="auto"/>
              </w:rPr>
              <w:t xml:space="preserve">Planning authorities </w:t>
            </w:r>
            <w:r>
              <w:t>should consider accommodating drone delivery services within existing land use zones where they are unlikely to</w:t>
            </w:r>
            <w:r w:rsidRPr="00FA3E91">
              <w:t xml:space="preserve"> cause a significant noise impact.</w:t>
            </w:r>
          </w:p>
          <w:p w14:paraId="23AB3086" w14:textId="77777777" w:rsidR="00F95AA2" w:rsidRPr="009E5C3B" w:rsidRDefault="00F95AA2" w:rsidP="00A9368F">
            <w:pPr>
              <w:pStyle w:val="ListParagraph"/>
              <w:numPr>
                <w:ilvl w:val="0"/>
                <w:numId w:val="31"/>
              </w:numPr>
              <w:spacing w:before="120" w:after="120" w:line="240" w:lineRule="auto"/>
              <w:ind w:right="129"/>
              <w:contextualSpacing w:val="0"/>
            </w:pPr>
            <w:r>
              <w:rPr>
                <w:rFonts w:cstheme="minorHAnsi"/>
              </w:rPr>
              <w:t>A separation distance between drone delivery hubs and residential areas may be required for planning and/or consultation purposes.</w:t>
            </w:r>
          </w:p>
          <w:p w14:paraId="79713993" w14:textId="77777777" w:rsidR="00F95AA2" w:rsidRPr="000D093D" w:rsidRDefault="00F95AA2" w:rsidP="00A9368F">
            <w:pPr>
              <w:pStyle w:val="ListParagraph"/>
              <w:numPr>
                <w:ilvl w:val="0"/>
                <w:numId w:val="31"/>
              </w:numPr>
              <w:spacing w:before="120" w:after="120" w:line="240" w:lineRule="auto"/>
              <w:ind w:right="129"/>
              <w:contextualSpacing w:val="0"/>
            </w:pPr>
            <w:r>
              <w:rPr>
                <w:rFonts w:cstheme="minorHAnsi"/>
              </w:rPr>
              <w:t>Planning authorities are encouraged to consider ancillary uses on a case-by-case basis to confirm suitability for new drone delivery services.</w:t>
            </w:r>
          </w:p>
          <w:p w14:paraId="07BAC5C0" w14:textId="6A3E3F20" w:rsidR="00F95AA2" w:rsidRDefault="00F95AA2" w:rsidP="00A9368F">
            <w:pPr>
              <w:pStyle w:val="ListParagraph"/>
              <w:numPr>
                <w:ilvl w:val="0"/>
                <w:numId w:val="31"/>
              </w:numPr>
              <w:spacing w:before="120" w:after="120" w:line="240" w:lineRule="auto"/>
              <w:ind w:right="129"/>
              <w:contextualSpacing w:val="0"/>
            </w:pPr>
            <w:r>
              <w:t>L</w:t>
            </w:r>
            <w:r w:rsidRPr="008973BD">
              <w:t>ocal governments have not required noise approvals to be in place before providing development app</w:t>
            </w:r>
            <w:r>
              <w:t>roval</w:t>
            </w:r>
            <w:r w:rsidRPr="008973BD">
              <w:t xml:space="preserve">, but are aware of the department’s role and what </w:t>
            </w:r>
            <w:r>
              <w:t>its</w:t>
            </w:r>
            <w:r w:rsidRPr="008973BD">
              <w:t xml:space="preserve"> noise approvals permit.</w:t>
            </w:r>
          </w:p>
          <w:p w14:paraId="10E7681C" w14:textId="6DEFBC94" w:rsidR="00F95AA2" w:rsidRPr="000E6886" w:rsidRDefault="00F95AA2" w:rsidP="00A9368F">
            <w:pPr>
              <w:spacing w:before="120" w:after="120"/>
              <w:ind w:right="129"/>
            </w:pPr>
            <w:r>
              <w:t xml:space="preserve">If </w:t>
            </w:r>
            <w:r w:rsidRPr="008231F9">
              <w:rPr>
                <w:b/>
                <w:color w:val="auto"/>
              </w:rPr>
              <w:t xml:space="preserve">planning authorities </w:t>
            </w:r>
            <w:r>
              <w:t>are concerned about potential noise impacts on nearby noise-sensitive receivers from drone delivery infrastructure or operations, they may contact the department (</w:t>
            </w:r>
            <w:hyperlink r:id="rId67" w:history="1">
              <w:r w:rsidRPr="002C2B96">
                <w:rPr>
                  <w:rStyle w:val="Hyperlink"/>
                </w:rPr>
                <w:t>dronenoise@infrastructure.gov.au</w:t>
              </w:r>
            </w:hyperlink>
            <w:r>
              <w:t>).</w:t>
            </w:r>
          </w:p>
        </w:tc>
      </w:tr>
    </w:tbl>
    <w:p w14:paraId="1F44CDD2" w14:textId="77777777" w:rsidR="00544995" w:rsidRDefault="00544995" w:rsidP="00544995">
      <w:pPr>
        <w:pStyle w:val="Introduction"/>
        <w:spacing w:before="120" w:after="120"/>
        <w:jc w:val="center"/>
        <w:rPr>
          <w:rFonts w:ascii="Wingdings" w:hAnsi="Wingdings"/>
          <w:color w:val="auto"/>
          <w:sz w:val="22"/>
        </w:rPr>
      </w:pPr>
      <w:r w:rsidRPr="00F95AA2">
        <w:rPr>
          <w:rFonts w:ascii="Wingdings" w:hAnsi="Wingdings"/>
          <w:color w:val="auto"/>
          <w:sz w:val="22"/>
        </w:rPr>
        <w:t></w:t>
      </w:r>
    </w:p>
    <w:p w14:paraId="42417489" w14:textId="77777777" w:rsidR="00544995" w:rsidRDefault="00544995" w:rsidP="00544995">
      <w:pPr>
        <w:pStyle w:val="Introduction"/>
        <w:spacing w:after="120"/>
        <w:jc w:val="center"/>
        <w:rPr>
          <w:rFonts w:ascii="Wingdings" w:hAnsi="Wingdings"/>
          <w:color w:val="auto"/>
          <w:sz w:val="22"/>
        </w:rPr>
      </w:pPr>
      <w:r w:rsidRPr="00F95AA2">
        <w:rPr>
          <w:rFonts w:ascii="Wingdings" w:hAnsi="Wingdings"/>
          <w:color w:val="auto"/>
          <w:sz w:val="22"/>
        </w:rPr>
        <w:lastRenderedPageBreak/>
        <w:t></w:t>
      </w:r>
    </w:p>
    <w:tbl>
      <w:tblPr>
        <w:tblStyle w:val="IconBoxTable"/>
        <w:tblW w:w="0" w:type="auto"/>
        <w:tblLook w:val="04A0" w:firstRow="1" w:lastRow="0" w:firstColumn="1" w:lastColumn="0" w:noHBand="0" w:noVBand="1"/>
      </w:tblPr>
      <w:tblGrid>
        <w:gridCol w:w="9062"/>
      </w:tblGrid>
      <w:tr w:rsidR="00F95AA2" w14:paraId="35568453" w14:textId="77777777" w:rsidTr="006C0337">
        <w:trPr>
          <w:cnfStyle w:val="100000000000" w:firstRow="1" w:lastRow="0" w:firstColumn="0" w:lastColumn="0" w:oddVBand="0" w:evenVBand="0" w:oddHBand="0" w:evenHBand="0" w:firstRowFirstColumn="0" w:firstRowLastColumn="0" w:lastRowFirstColumn="0" w:lastRowLastColumn="0"/>
          <w:trHeight w:val="2603"/>
        </w:trPr>
        <w:tc>
          <w:tcPr>
            <w:cnfStyle w:val="001000000000" w:firstRow="0" w:lastRow="0" w:firstColumn="1" w:lastColumn="0" w:oddVBand="0" w:evenVBand="0" w:oddHBand="0" w:evenHBand="0" w:firstRowFirstColumn="0" w:firstRowLastColumn="0" w:lastRowFirstColumn="0" w:lastRowLastColumn="0"/>
            <w:tcW w:w="9062" w:type="dxa"/>
          </w:tcPr>
          <w:p w14:paraId="6553EB91" w14:textId="77777777" w:rsidR="00F95AA2" w:rsidRPr="002143FE" w:rsidRDefault="00F95AA2" w:rsidP="00A9368F">
            <w:pPr>
              <w:pStyle w:val="Heading4"/>
              <w:spacing w:before="120" w:after="120"/>
              <w:ind w:right="129"/>
              <w:jc w:val="center"/>
              <w:outlineLvl w:val="3"/>
              <w:rPr>
                <w:color w:val="auto"/>
                <w:sz w:val="24"/>
              </w:rPr>
            </w:pPr>
            <w:r w:rsidRPr="002143FE">
              <w:rPr>
                <w:color w:val="auto"/>
                <w:sz w:val="24"/>
              </w:rPr>
              <w:t>Noise</w:t>
            </w:r>
          </w:p>
          <w:p w14:paraId="5F80F490" w14:textId="222C363F" w:rsidR="00F95AA2" w:rsidRDefault="003C61CA" w:rsidP="00A9368F">
            <w:pPr>
              <w:spacing w:before="120" w:after="120"/>
              <w:ind w:right="129"/>
            </w:pPr>
            <w:r>
              <w:t>C</w:t>
            </w:r>
            <w:r w:rsidR="00F95AA2">
              <w:t xml:space="preserve">ommercial </w:t>
            </w:r>
            <w:r w:rsidR="00F95AA2" w:rsidRPr="008231F9">
              <w:rPr>
                <w:b/>
                <w:color w:val="auto"/>
              </w:rPr>
              <w:t>drone operators</w:t>
            </w:r>
            <w:r w:rsidR="00F95AA2" w:rsidRPr="008231F9">
              <w:rPr>
                <w:color w:val="auto"/>
              </w:rPr>
              <w:t xml:space="preserve"> </w:t>
            </w:r>
            <w:r w:rsidR="00F95AA2" w:rsidRPr="008973BD">
              <w:t>are required to complete a</w:t>
            </w:r>
            <w:r w:rsidR="00F95AA2">
              <w:t>n</w:t>
            </w:r>
            <w:r w:rsidR="00F95AA2" w:rsidRPr="008973BD">
              <w:t xml:space="preserve"> </w:t>
            </w:r>
            <w:hyperlink r:id="rId68" w:history="1">
              <w:r w:rsidR="00F95AA2" w:rsidRPr="008973BD">
                <w:rPr>
                  <w:rStyle w:val="Hyperlink"/>
                </w:rPr>
                <w:t>assessment form</w:t>
              </w:r>
            </w:hyperlink>
            <w:r w:rsidR="00F95AA2" w:rsidRPr="008973BD">
              <w:t xml:space="preserve"> </w:t>
            </w:r>
            <w:r w:rsidR="00F95AA2">
              <w:t>as the first step to obtaining a noise approval.</w:t>
            </w:r>
          </w:p>
          <w:p w14:paraId="71331ED0" w14:textId="77777777" w:rsidR="00F95AA2" w:rsidRPr="008973BD" w:rsidRDefault="00F95AA2" w:rsidP="00A9368F">
            <w:pPr>
              <w:pStyle w:val="ListParagraph"/>
              <w:numPr>
                <w:ilvl w:val="0"/>
                <w:numId w:val="32"/>
              </w:numPr>
              <w:spacing w:before="120" w:after="120" w:line="240" w:lineRule="auto"/>
              <w:ind w:right="129"/>
              <w:contextualSpacing w:val="0"/>
            </w:pPr>
            <w:r>
              <w:t>Drone delivery services will typically require a full assessment process to gain a noise approval.</w:t>
            </w:r>
          </w:p>
          <w:p w14:paraId="434125DE" w14:textId="1529D88B" w:rsidR="00F95AA2" w:rsidRPr="000E6886" w:rsidRDefault="00F95AA2" w:rsidP="00A9368F">
            <w:pPr>
              <w:spacing w:before="120" w:after="120"/>
              <w:ind w:right="129"/>
            </w:pPr>
            <w:r w:rsidRPr="008231F9">
              <w:rPr>
                <w:b/>
                <w:color w:val="auto"/>
              </w:rPr>
              <w:t xml:space="preserve">Planning authorities </w:t>
            </w:r>
            <w:r w:rsidRPr="008973BD">
              <w:t xml:space="preserve">can </w:t>
            </w:r>
            <w:hyperlink r:id="rId69" w:history="1">
              <w:r w:rsidRPr="00B16823">
                <w:rPr>
                  <w:rStyle w:val="Hyperlink"/>
                </w:rPr>
                <w:t>contact the department</w:t>
              </w:r>
            </w:hyperlink>
            <w:r w:rsidRPr="008973BD">
              <w:t xml:space="preserve"> to confirm service providers have the appropriate noise approval for their operations.</w:t>
            </w:r>
          </w:p>
        </w:tc>
      </w:tr>
    </w:tbl>
    <w:tbl>
      <w:tblPr>
        <w:tblStyle w:val="IconBoxTable"/>
        <w:tblpPr w:leftFromText="180" w:rightFromText="180" w:vertAnchor="text" w:horzAnchor="margin" w:tblpY="483"/>
        <w:tblW w:w="0" w:type="auto"/>
        <w:tblLook w:val="04A0" w:firstRow="1" w:lastRow="0" w:firstColumn="1" w:lastColumn="0" w:noHBand="0" w:noVBand="1"/>
      </w:tblPr>
      <w:tblGrid>
        <w:gridCol w:w="9062"/>
      </w:tblGrid>
      <w:tr w:rsidR="00F95EA6" w14:paraId="50177D66" w14:textId="77777777" w:rsidTr="006C0337">
        <w:trPr>
          <w:cnfStyle w:val="100000000000" w:firstRow="1" w:lastRow="0" w:firstColumn="0" w:lastColumn="0" w:oddVBand="0" w:evenVBand="0" w:oddHBand="0" w:evenHBand="0" w:firstRowFirstColumn="0" w:firstRowLastColumn="0" w:lastRowFirstColumn="0" w:lastRowLastColumn="0"/>
          <w:trHeight w:val="2261"/>
        </w:trPr>
        <w:tc>
          <w:tcPr>
            <w:cnfStyle w:val="001000000000" w:firstRow="0" w:lastRow="0" w:firstColumn="1" w:lastColumn="0" w:oddVBand="0" w:evenVBand="0" w:oddHBand="0" w:evenHBand="0" w:firstRowFirstColumn="0" w:firstRowLastColumn="0" w:lastRowFirstColumn="0" w:lastRowLastColumn="0"/>
            <w:tcW w:w="9062" w:type="dxa"/>
          </w:tcPr>
          <w:p w14:paraId="679B6DA6" w14:textId="77777777" w:rsidR="00F95EA6" w:rsidRPr="008231F9" w:rsidRDefault="00F95EA6" w:rsidP="00A9368F">
            <w:pPr>
              <w:pStyle w:val="Heading4"/>
              <w:spacing w:before="120" w:after="120"/>
              <w:ind w:right="129"/>
              <w:jc w:val="center"/>
              <w:outlineLvl w:val="3"/>
              <w:rPr>
                <w:color w:val="auto"/>
                <w:sz w:val="24"/>
              </w:rPr>
            </w:pPr>
            <w:r w:rsidRPr="008231F9">
              <w:rPr>
                <w:color w:val="auto"/>
                <w:sz w:val="24"/>
              </w:rPr>
              <w:t>Ongoing operations</w:t>
            </w:r>
          </w:p>
          <w:p w14:paraId="012E92B7" w14:textId="53792420" w:rsidR="00F95EA6" w:rsidRDefault="00F95EA6" w:rsidP="00A9368F">
            <w:pPr>
              <w:spacing w:before="120" w:after="120"/>
              <w:ind w:right="129"/>
            </w:pPr>
            <w:r w:rsidRPr="008231F9">
              <w:rPr>
                <w:b/>
                <w:color w:val="auto"/>
              </w:rPr>
              <w:t>Drone operators</w:t>
            </w:r>
            <w:r w:rsidRPr="008231F9">
              <w:rPr>
                <w:color w:val="auto"/>
              </w:rPr>
              <w:t xml:space="preserve"> </w:t>
            </w:r>
            <w:r>
              <w:t>may commence operations o</w:t>
            </w:r>
            <w:r w:rsidRPr="00244738">
              <w:t>nce all</w:t>
            </w:r>
            <w:r w:rsidRPr="00244738">
              <w:rPr>
                <w:b/>
              </w:rPr>
              <w:t xml:space="preserve"> </w:t>
            </w:r>
            <w:r w:rsidRPr="00E845E0">
              <w:t>required</w:t>
            </w:r>
            <w:r>
              <w:rPr>
                <w:b/>
              </w:rPr>
              <w:t xml:space="preserve"> </w:t>
            </w:r>
            <w:r>
              <w:t>approvals have been granted by the responsible authority.</w:t>
            </w:r>
          </w:p>
          <w:p w14:paraId="2A7470C8" w14:textId="1E9D337D" w:rsidR="00F95EA6" w:rsidRPr="00F95EA6" w:rsidRDefault="00F95EA6" w:rsidP="00A9368F">
            <w:pPr>
              <w:spacing w:before="120" w:after="120"/>
              <w:ind w:right="129"/>
              <w:rPr>
                <w:rFonts w:ascii="Calibri" w:hAnsi="Calibri" w:cs="Calibri"/>
              </w:rPr>
            </w:pPr>
            <w:r>
              <w:t>CASA and the department will continue to work with operators and local authorities to ensure operations adhere to safety and noise regulations and community feedback is managed and addressed appropriately.</w:t>
            </w:r>
          </w:p>
        </w:tc>
      </w:tr>
    </w:tbl>
    <w:p w14:paraId="5409085C" w14:textId="29914173" w:rsidR="00F95EA6" w:rsidRDefault="00F95EA6" w:rsidP="00F95EA6">
      <w:pPr>
        <w:pStyle w:val="Introduction"/>
        <w:spacing w:before="120" w:after="120"/>
        <w:jc w:val="center"/>
        <w:rPr>
          <w:rFonts w:ascii="Wingdings" w:hAnsi="Wingdings"/>
          <w:color w:val="auto"/>
          <w:sz w:val="22"/>
        </w:rPr>
      </w:pPr>
      <w:r w:rsidRPr="00F95AA2">
        <w:rPr>
          <w:rFonts w:ascii="Wingdings" w:hAnsi="Wingdings"/>
          <w:color w:val="auto"/>
          <w:sz w:val="22"/>
        </w:rPr>
        <w:t></w:t>
      </w:r>
    </w:p>
    <w:p w14:paraId="492A21C1" w14:textId="2A43E01C" w:rsidR="008A663A" w:rsidRPr="00EF3B3C" w:rsidRDefault="004B0456" w:rsidP="00EF3B3C">
      <w:pPr>
        <w:spacing w:before="360"/>
        <w:sectPr w:rsidR="008A663A" w:rsidRPr="00EF3B3C" w:rsidSect="00CA11D3">
          <w:headerReference w:type="default" r:id="rId70"/>
          <w:headerReference w:type="first" r:id="rId71"/>
          <w:pgSz w:w="11906" w:h="16838" w:code="9"/>
          <w:pgMar w:top="1021" w:right="1416" w:bottom="1021" w:left="1418" w:header="510" w:footer="567" w:gutter="0"/>
          <w:cols w:space="708"/>
          <w:docGrid w:linePitch="360"/>
        </w:sectPr>
      </w:pPr>
      <w:r w:rsidRPr="00EF3B3C">
        <w:rPr>
          <w:b/>
        </w:rPr>
        <w:t xml:space="preserve">Note: </w:t>
      </w:r>
      <w:r w:rsidRPr="00EF3B3C">
        <w:t>The approvals process outlined above is intended as a guide only, with the sequence of steps based on experience from current drone delivery services in Australia.</w:t>
      </w:r>
    </w:p>
    <w:p w14:paraId="55275B19" w14:textId="36BB0E99" w:rsidR="00612DEB" w:rsidRPr="00EF6191" w:rsidRDefault="00612DEB" w:rsidP="00EF3B3C">
      <w:pPr>
        <w:pStyle w:val="Heading1"/>
        <w:spacing w:before="0"/>
      </w:pPr>
      <w:bookmarkStart w:id="32" w:name="_Principles_for_effective"/>
      <w:bookmarkEnd w:id="32"/>
      <w:r>
        <w:lastRenderedPageBreak/>
        <w:t xml:space="preserve">Principles for effective community </w:t>
      </w:r>
      <w:r w:rsidR="004C550D">
        <w:t>engagement</w:t>
      </w:r>
    </w:p>
    <w:p w14:paraId="5A800C5F" w14:textId="77777777" w:rsidR="004B5445" w:rsidRPr="004B5445" w:rsidRDefault="00612DEB" w:rsidP="00612DEB">
      <w:pPr>
        <w:pStyle w:val="Introduction"/>
        <w:rPr>
          <w:color w:val="004044" w:themeColor="accent2" w:themeShade="80"/>
          <w:sz w:val="32"/>
          <w:szCs w:val="26"/>
        </w:rPr>
      </w:pPr>
      <w:r w:rsidRPr="004B5445">
        <w:rPr>
          <w:color w:val="004044" w:themeColor="accent2" w:themeShade="80"/>
          <w:sz w:val="32"/>
          <w:szCs w:val="26"/>
        </w:rPr>
        <w:t xml:space="preserve">Effective public </w:t>
      </w:r>
      <w:r w:rsidR="00710A19" w:rsidRPr="004B5445">
        <w:rPr>
          <w:color w:val="004044" w:themeColor="accent2" w:themeShade="80"/>
          <w:sz w:val="32"/>
          <w:szCs w:val="26"/>
          <w:lang w:val="en-US"/>
        </w:rPr>
        <w:t>engagement</w:t>
      </w:r>
      <w:r w:rsidRPr="004B5445">
        <w:rPr>
          <w:color w:val="004044" w:themeColor="accent2" w:themeShade="80"/>
          <w:sz w:val="32"/>
          <w:szCs w:val="26"/>
        </w:rPr>
        <w:t xml:space="preserve"> is critical to </w:t>
      </w:r>
      <w:r w:rsidRPr="004B5445">
        <w:rPr>
          <w:color w:val="004044" w:themeColor="accent2" w:themeShade="80"/>
          <w:sz w:val="32"/>
          <w:szCs w:val="26"/>
          <w:lang w:val="en-US"/>
        </w:rPr>
        <w:t>understanding and addressing</w:t>
      </w:r>
      <w:r w:rsidRPr="004B5445">
        <w:rPr>
          <w:color w:val="004044" w:themeColor="accent2" w:themeShade="80"/>
          <w:sz w:val="32"/>
          <w:szCs w:val="26"/>
        </w:rPr>
        <w:t xml:space="preserve"> community concerns </w:t>
      </w:r>
      <w:r w:rsidRPr="004B5445">
        <w:rPr>
          <w:color w:val="004044" w:themeColor="accent2" w:themeShade="80"/>
          <w:sz w:val="32"/>
          <w:szCs w:val="26"/>
          <w:lang w:val="en-US"/>
        </w:rPr>
        <w:t>relating to</w:t>
      </w:r>
      <w:r w:rsidRPr="004B5445">
        <w:rPr>
          <w:color w:val="004044" w:themeColor="accent2" w:themeShade="80"/>
          <w:sz w:val="32"/>
          <w:szCs w:val="26"/>
        </w:rPr>
        <w:t xml:space="preserve"> drone delivery services.</w:t>
      </w:r>
    </w:p>
    <w:p w14:paraId="147B3B38" w14:textId="32D2C298" w:rsidR="004F7B3F" w:rsidRPr="004B5445" w:rsidRDefault="00344A8D" w:rsidP="00612DEB">
      <w:pPr>
        <w:pStyle w:val="Introduction"/>
        <w:rPr>
          <w:color w:val="auto"/>
          <w:sz w:val="22"/>
          <w:szCs w:val="26"/>
          <w:lang w:val="en-US"/>
        </w:rPr>
      </w:pPr>
      <w:r w:rsidRPr="004B5445">
        <w:rPr>
          <w:color w:val="auto"/>
          <w:sz w:val="22"/>
          <w:szCs w:val="26"/>
          <w:lang w:val="en-US"/>
        </w:rPr>
        <w:t>Operators and l</w:t>
      </w:r>
      <w:r w:rsidR="002B48E8" w:rsidRPr="004B5445">
        <w:rPr>
          <w:color w:val="auto"/>
          <w:sz w:val="22"/>
          <w:szCs w:val="26"/>
          <w:lang w:val="en-US"/>
        </w:rPr>
        <w:t>ocal</w:t>
      </w:r>
      <w:r w:rsidR="00612DEB" w:rsidRPr="004B5445">
        <w:rPr>
          <w:color w:val="auto"/>
          <w:sz w:val="22"/>
          <w:szCs w:val="26"/>
          <w:lang w:val="en-US"/>
        </w:rPr>
        <w:t xml:space="preserve"> governments</w:t>
      </w:r>
      <w:r w:rsidR="002B48E8" w:rsidRPr="004B5445">
        <w:rPr>
          <w:color w:val="auto"/>
          <w:sz w:val="22"/>
          <w:szCs w:val="26"/>
          <w:lang w:val="en-US"/>
        </w:rPr>
        <w:t xml:space="preserve"> should </w:t>
      </w:r>
      <w:r w:rsidRPr="004B5445">
        <w:rPr>
          <w:color w:val="auto"/>
          <w:sz w:val="22"/>
          <w:szCs w:val="26"/>
          <w:lang w:val="en-US"/>
        </w:rPr>
        <w:t>undertake outreach and education activities early and inform</w:t>
      </w:r>
      <w:r w:rsidR="00612DEB" w:rsidRPr="004B5445">
        <w:rPr>
          <w:color w:val="auto"/>
          <w:sz w:val="22"/>
          <w:szCs w:val="26"/>
          <w:lang w:val="en-US"/>
        </w:rPr>
        <w:t xml:space="preserve"> the </w:t>
      </w:r>
      <w:r w:rsidR="00E24E82" w:rsidRPr="004B5445">
        <w:rPr>
          <w:color w:val="auto"/>
          <w:sz w:val="22"/>
          <w:szCs w:val="26"/>
          <w:lang w:val="en-US"/>
        </w:rPr>
        <w:t xml:space="preserve">community </w:t>
      </w:r>
      <w:r w:rsidRPr="004B5445">
        <w:rPr>
          <w:color w:val="auto"/>
          <w:sz w:val="22"/>
          <w:szCs w:val="26"/>
          <w:lang w:val="en-US"/>
        </w:rPr>
        <w:t>about proposed drone delivery services. P</w:t>
      </w:r>
      <w:r w:rsidR="00E24E82" w:rsidRPr="004B5445">
        <w:rPr>
          <w:color w:val="auto"/>
          <w:sz w:val="22"/>
          <w:szCs w:val="26"/>
          <w:lang w:val="en-US"/>
        </w:rPr>
        <w:t>ublic feedback on assessments, alternatives and/or decisions</w:t>
      </w:r>
      <w:r w:rsidRPr="004B5445">
        <w:rPr>
          <w:color w:val="auto"/>
          <w:sz w:val="22"/>
          <w:szCs w:val="26"/>
          <w:lang w:val="en-US"/>
        </w:rPr>
        <w:t xml:space="preserve"> should also be sought through consultation mechanisms</w:t>
      </w:r>
      <w:r w:rsidR="00E24E82" w:rsidRPr="004B5445">
        <w:rPr>
          <w:color w:val="auto"/>
          <w:sz w:val="22"/>
          <w:szCs w:val="26"/>
          <w:lang w:val="en-US"/>
        </w:rPr>
        <w:t>.</w:t>
      </w:r>
      <w:r w:rsidR="002B48E8" w:rsidRPr="004B5445">
        <w:rPr>
          <w:color w:val="auto"/>
          <w:sz w:val="22"/>
          <w:szCs w:val="26"/>
          <w:lang w:val="en-US"/>
        </w:rPr>
        <w:t xml:space="preserve"> </w:t>
      </w:r>
      <w:r w:rsidR="00DE7617" w:rsidRPr="004B5445">
        <w:rPr>
          <w:color w:val="auto"/>
          <w:sz w:val="22"/>
          <w:szCs w:val="26"/>
          <w:lang w:val="en-US"/>
        </w:rPr>
        <w:t xml:space="preserve">Drone operators should </w:t>
      </w:r>
      <w:r w:rsidRPr="004B5445">
        <w:rPr>
          <w:color w:val="auto"/>
          <w:sz w:val="22"/>
          <w:szCs w:val="26"/>
          <w:lang w:val="en-US"/>
        </w:rPr>
        <w:t xml:space="preserve">play a pro-active role </w:t>
      </w:r>
      <w:r w:rsidR="00DE7617" w:rsidRPr="004B5445">
        <w:rPr>
          <w:color w:val="auto"/>
          <w:sz w:val="22"/>
          <w:szCs w:val="26"/>
          <w:lang w:val="en-US"/>
        </w:rPr>
        <w:t>in t</w:t>
      </w:r>
      <w:r w:rsidR="0094317A" w:rsidRPr="004B5445">
        <w:rPr>
          <w:color w:val="auto"/>
          <w:sz w:val="22"/>
          <w:szCs w:val="26"/>
          <w:lang w:val="en-US"/>
        </w:rPr>
        <w:t>his</w:t>
      </w:r>
      <w:r w:rsidR="00DE7617" w:rsidRPr="004B5445">
        <w:rPr>
          <w:color w:val="auto"/>
          <w:sz w:val="22"/>
          <w:szCs w:val="26"/>
          <w:lang w:val="en-US"/>
        </w:rPr>
        <w:t xml:space="preserve"> process </w:t>
      </w:r>
      <w:r w:rsidR="0094317A" w:rsidRPr="004B5445">
        <w:rPr>
          <w:color w:val="auto"/>
          <w:sz w:val="22"/>
          <w:szCs w:val="26"/>
          <w:lang w:val="en-US"/>
        </w:rPr>
        <w:t>to support local governments deliver</w:t>
      </w:r>
      <w:r w:rsidR="00DE7617" w:rsidRPr="004B5445">
        <w:rPr>
          <w:color w:val="auto"/>
          <w:sz w:val="22"/>
          <w:szCs w:val="26"/>
          <w:lang w:val="en-US"/>
        </w:rPr>
        <w:t xml:space="preserve"> positive outcomes for the community.</w:t>
      </w:r>
    </w:p>
    <w:p w14:paraId="61DEB748" w14:textId="3751ED70" w:rsidR="00612DEB" w:rsidRPr="004B5445" w:rsidRDefault="00E24E82" w:rsidP="00612DEB">
      <w:pPr>
        <w:pStyle w:val="Introduction"/>
        <w:rPr>
          <w:rFonts w:cstheme="minorHAnsi"/>
          <w:color w:val="auto"/>
          <w:sz w:val="22"/>
          <w:szCs w:val="26"/>
        </w:rPr>
      </w:pPr>
      <w:r w:rsidRPr="004B5445">
        <w:rPr>
          <w:rFonts w:cstheme="minorHAnsi"/>
          <w:color w:val="auto"/>
          <w:sz w:val="22"/>
          <w:szCs w:val="26"/>
        </w:rPr>
        <w:t xml:space="preserve">The steps below </w:t>
      </w:r>
      <w:r w:rsidR="002B48E8" w:rsidRPr="004B5445">
        <w:rPr>
          <w:rFonts w:cstheme="minorHAnsi"/>
          <w:color w:val="auto"/>
          <w:sz w:val="22"/>
          <w:szCs w:val="26"/>
          <w:lang w:val="en-US"/>
        </w:rPr>
        <w:t xml:space="preserve">provide guidance </w:t>
      </w:r>
      <w:r w:rsidR="00EE07A6" w:rsidRPr="004B5445">
        <w:rPr>
          <w:rFonts w:cstheme="minorHAnsi"/>
          <w:color w:val="auto"/>
          <w:sz w:val="22"/>
          <w:szCs w:val="26"/>
          <w:lang w:val="en-US"/>
        </w:rPr>
        <w:t>on</w:t>
      </w:r>
      <w:r w:rsidR="00334D49" w:rsidRPr="004B5445">
        <w:rPr>
          <w:rFonts w:cstheme="minorHAnsi"/>
          <w:color w:val="auto"/>
          <w:sz w:val="22"/>
          <w:szCs w:val="26"/>
          <w:lang w:val="en-US"/>
        </w:rPr>
        <w:t xml:space="preserve"> </w:t>
      </w:r>
      <w:r w:rsidR="002B48E8" w:rsidRPr="004B5445">
        <w:rPr>
          <w:rFonts w:cstheme="minorHAnsi"/>
          <w:color w:val="auto"/>
          <w:sz w:val="22"/>
          <w:szCs w:val="26"/>
          <w:lang w:val="en-US"/>
        </w:rPr>
        <w:t xml:space="preserve">effective community </w:t>
      </w:r>
      <w:r w:rsidR="009F110E" w:rsidRPr="004B5445">
        <w:rPr>
          <w:rFonts w:cstheme="minorHAnsi"/>
          <w:color w:val="auto"/>
          <w:sz w:val="22"/>
          <w:szCs w:val="26"/>
          <w:lang w:val="en-US"/>
        </w:rPr>
        <w:t>engagement</w:t>
      </w:r>
      <w:r w:rsidR="004C550D" w:rsidRPr="004B5445">
        <w:rPr>
          <w:rFonts w:cstheme="minorHAnsi"/>
          <w:color w:val="auto"/>
          <w:sz w:val="22"/>
          <w:szCs w:val="26"/>
          <w:lang w:val="en-US"/>
        </w:rPr>
        <w:t xml:space="preserve"> </w:t>
      </w:r>
      <w:r w:rsidR="00334D49" w:rsidRPr="004B5445">
        <w:rPr>
          <w:rFonts w:cstheme="minorHAnsi"/>
          <w:color w:val="auto"/>
          <w:sz w:val="22"/>
          <w:szCs w:val="26"/>
          <w:lang w:val="en-US"/>
        </w:rPr>
        <w:t xml:space="preserve">to </w:t>
      </w:r>
      <w:r w:rsidRPr="004B5445">
        <w:rPr>
          <w:rFonts w:cstheme="minorHAnsi"/>
          <w:color w:val="auto"/>
          <w:sz w:val="22"/>
          <w:szCs w:val="26"/>
          <w:lang w:val="en-US"/>
        </w:rPr>
        <w:t xml:space="preserve">achieve </w:t>
      </w:r>
      <w:r w:rsidRPr="004B5445">
        <w:rPr>
          <w:rFonts w:cstheme="minorHAnsi"/>
          <w:color w:val="auto"/>
          <w:sz w:val="22"/>
          <w:szCs w:val="26"/>
        </w:rPr>
        <w:t>positive outcomes for all stakeholders.</w:t>
      </w:r>
    </w:p>
    <w:tbl>
      <w:tblPr>
        <w:tblStyle w:val="DefaultTable1"/>
        <w:tblW w:w="9072" w:type="dxa"/>
        <w:tblLook w:val="0480" w:firstRow="0" w:lastRow="0" w:firstColumn="1" w:lastColumn="0" w:noHBand="0" w:noVBand="1"/>
      </w:tblPr>
      <w:tblGrid>
        <w:gridCol w:w="2410"/>
        <w:gridCol w:w="6662"/>
      </w:tblGrid>
      <w:tr w:rsidR="003741BA" w14:paraId="3E77EE4B" w14:textId="77777777" w:rsidTr="008A663A">
        <w:tc>
          <w:tcPr>
            <w:cnfStyle w:val="001000000000" w:firstRow="0" w:lastRow="0" w:firstColumn="1" w:lastColumn="0" w:oddVBand="0" w:evenVBand="0" w:oddHBand="0" w:evenHBand="0" w:firstRowFirstColumn="0" w:firstRowLastColumn="0" w:lastRowFirstColumn="0" w:lastRowLastColumn="0"/>
            <w:tcW w:w="2410" w:type="dxa"/>
            <w:shd w:val="clear" w:color="auto" w:fill="081E3E" w:themeFill="text2"/>
          </w:tcPr>
          <w:p w14:paraId="382A1FE5" w14:textId="484C9B5F" w:rsidR="00612DEB" w:rsidRPr="008A663A" w:rsidRDefault="00406322" w:rsidP="00C718CB">
            <w:pPr>
              <w:rPr>
                <w:color w:val="FFFFFF" w:themeColor="background1"/>
              </w:rPr>
            </w:pPr>
            <w:r w:rsidRPr="008A663A">
              <w:rPr>
                <w:color w:val="FFFFFF" w:themeColor="background1"/>
              </w:rPr>
              <w:t>Engage early with the public and key stakeholders</w:t>
            </w:r>
          </w:p>
        </w:tc>
        <w:tc>
          <w:tcPr>
            <w:tcW w:w="6662" w:type="dxa"/>
          </w:tcPr>
          <w:p w14:paraId="43166CC2" w14:textId="34AC52F5" w:rsidR="00612DEB" w:rsidRPr="00D11019" w:rsidRDefault="00612DEB" w:rsidP="00C718CB">
            <w:pPr>
              <w:cnfStyle w:val="000000000000" w:firstRow="0" w:lastRow="0" w:firstColumn="0" w:lastColumn="0" w:oddVBand="0" w:evenVBand="0" w:oddHBand="0" w:evenHBand="0" w:firstRowFirstColumn="0" w:firstRowLastColumn="0" w:lastRowFirstColumn="0" w:lastRowLastColumn="0"/>
            </w:pPr>
            <w:r>
              <w:t xml:space="preserve">It is recommended </w:t>
            </w:r>
            <w:r w:rsidR="007006C8">
              <w:t xml:space="preserve">that </w:t>
            </w:r>
            <w:r>
              <w:t xml:space="preserve">local governments engage early to </w:t>
            </w:r>
            <w:r w:rsidRPr="00D11019">
              <w:t xml:space="preserve">understand the potential impacts of drone delivery </w:t>
            </w:r>
            <w:r w:rsidR="00EE07A6">
              <w:t>services</w:t>
            </w:r>
            <w:r w:rsidR="007006C8">
              <w:t>, including with:</w:t>
            </w:r>
          </w:p>
          <w:p w14:paraId="4E571CC7" w14:textId="6CC4788B" w:rsidR="00612DEB" w:rsidRPr="00D11019" w:rsidRDefault="00612DEB" w:rsidP="00544995">
            <w:pPr>
              <w:pStyle w:val="ListParagraph"/>
              <w:numPr>
                <w:ilvl w:val="0"/>
                <w:numId w:val="14"/>
              </w:numPr>
              <w:spacing w:before="80" w:after="80" w:line="240" w:lineRule="auto"/>
              <w:contextualSpacing w:val="0"/>
              <w:cnfStyle w:val="000000000000" w:firstRow="0" w:lastRow="0" w:firstColumn="0" w:lastColumn="0" w:oddVBand="0" w:evenVBand="0" w:oddHBand="0" w:evenHBand="0" w:firstRowFirstColumn="0" w:firstRowLastColumn="0" w:lastRowFirstColumn="0" w:lastRowLastColumn="0"/>
            </w:pPr>
            <w:r>
              <w:t>The public</w:t>
            </w:r>
            <w:r w:rsidRPr="00D11019">
              <w:t xml:space="preserve"> and key stakeholders to understand </w:t>
            </w:r>
            <w:r>
              <w:t>key issues and potential impacts</w:t>
            </w:r>
            <w:r w:rsidRPr="00D11019">
              <w:t xml:space="preserve"> of drone delivery service</w:t>
            </w:r>
            <w:r>
              <w:t>s</w:t>
            </w:r>
            <w:r w:rsidR="005922A6">
              <w:t>.</w:t>
            </w:r>
          </w:p>
          <w:p w14:paraId="7EF7D103" w14:textId="1309393C" w:rsidR="00612DEB" w:rsidRDefault="00612DEB" w:rsidP="00544995">
            <w:pPr>
              <w:pStyle w:val="ListParagraph"/>
              <w:numPr>
                <w:ilvl w:val="0"/>
                <w:numId w:val="14"/>
              </w:numPr>
              <w:spacing w:before="80" w:after="80" w:line="240" w:lineRule="auto"/>
              <w:contextualSpacing w:val="0"/>
              <w:cnfStyle w:val="000000000000" w:firstRow="0" w:lastRow="0" w:firstColumn="0" w:lastColumn="0" w:oddVBand="0" w:evenVBand="0" w:oddHBand="0" w:evenHBand="0" w:firstRowFirstColumn="0" w:firstRowLastColumn="0" w:lastRowFirstColumn="0" w:lastRowLastColumn="0"/>
            </w:pPr>
            <w:r>
              <w:t>D</w:t>
            </w:r>
            <w:r w:rsidRPr="00D11019">
              <w:t xml:space="preserve">rone delivery </w:t>
            </w:r>
            <w:r>
              <w:t>operators</w:t>
            </w:r>
            <w:r w:rsidRPr="00D11019">
              <w:t xml:space="preserve"> to understand their procedures and </w:t>
            </w:r>
            <w:r w:rsidR="007F4570">
              <w:t>past</w:t>
            </w:r>
            <w:r w:rsidRPr="00D11019">
              <w:t xml:space="preserve"> experience </w:t>
            </w:r>
            <w:r w:rsidR="006702D8">
              <w:t>with</w:t>
            </w:r>
            <w:r w:rsidR="00FC46D9" w:rsidRPr="00D11019">
              <w:t xml:space="preserve"> </w:t>
            </w:r>
            <w:r>
              <w:t>development approvals</w:t>
            </w:r>
            <w:r w:rsidRPr="00D11019">
              <w:t xml:space="preserve"> or land use </w:t>
            </w:r>
            <w:r w:rsidR="00C52FB7">
              <w:t xml:space="preserve">planning </w:t>
            </w:r>
            <w:r w:rsidRPr="00D11019">
              <w:t>permissions</w:t>
            </w:r>
            <w:r w:rsidR="005922A6">
              <w:t>.</w:t>
            </w:r>
          </w:p>
          <w:p w14:paraId="4393A73A" w14:textId="77777777" w:rsidR="00FC46D9" w:rsidRPr="00D11019" w:rsidRDefault="00FC46D9" w:rsidP="00544995">
            <w:pPr>
              <w:pStyle w:val="ListParagraph"/>
              <w:numPr>
                <w:ilvl w:val="0"/>
                <w:numId w:val="14"/>
              </w:numPr>
              <w:spacing w:before="80" w:after="80" w:line="240" w:lineRule="auto"/>
              <w:contextualSpacing w:val="0"/>
              <w:cnfStyle w:val="000000000000" w:firstRow="0" w:lastRow="0" w:firstColumn="0" w:lastColumn="0" w:oddVBand="0" w:evenVBand="0" w:oddHBand="0" w:evenHBand="0" w:firstRowFirstColumn="0" w:firstRowLastColumn="0" w:lastRowFirstColumn="0" w:lastRowLastColumn="0"/>
            </w:pPr>
            <w:r>
              <w:t>The Civil Aviation Safety Authority (CASA) to understand the safety approvals process.</w:t>
            </w:r>
          </w:p>
          <w:p w14:paraId="041A4E50" w14:textId="32BFFDD8" w:rsidR="00612DEB" w:rsidRDefault="00612DEB" w:rsidP="00544995">
            <w:pPr>
              <w:pStyle w:val="ListParagraph"/>
              <w:numPr>
                <w:ilvl w:val="0"/>
                <w:numId w:val="14"/>
              </w:numPr>
              <w:spacing w:before="80" w:after="80" w:line="240" w:lineRule="auto"/>
              <w:contextualSpacing w:val="0"/>
              <w:cnfStyle w:val="000000000000" w:firstRow="0" w:lastRow="0" w:firstColumn="0" w:lastColumn="0" w:oddVBand="0" w:evenVBand="0" w:oddHBand="0" w:evenHBand="0" w:firstRowFirstColumn="0" w:firstRowLastColumn="0" w:lastRowFirstColumn="0" w:lastRowLastColumn="0"/>
            </w:pPr>
            <w:r>
              <w:t>T</w:t>
            </w:r>
            <w:r w:rsidRPr="00D11019">
              <w:t xml:space="preserve">he </w:t>
            </w:r>
            <w:r w:rsidR="00F50098">
              <w:t xml:space="preserve">Department of Infrastructure, Transport, Regional Development, Communications and the Arts (the </w:t>
            </w:r>
            <w:r w:rsidRPr="00D11019">
              <w:t>department</w:t>
            </w:r>
            <w:r w:rsidR="00F50098">
              <w:t>)</w:t>
            </w:r>
            <w:r w:rsidRPr="00D11019">
              <w:t xml:space="preserve"> </w:t>
            </w:r>
            <w:r>
              <w:t>to understand</w:t>
            </w:r>
            <w:r w:rsidRPr="00D11019">
              <w:t xml:space="preserve"> </w:t>
            </w:r>
            <w:r>
              <w:t>how drone noise approvals and</w:t>
            </w:r>
            <w:r w:rsidRPr="00D11019">
              <w:t xml:space="preserve"> community feedback </w:t>
            </w:r>
            <w:r>
              <w:t>are managed</w:t>
            </w:r>
            <w:r w:rsidR="005922A6">
              <w:t>.</w:t>
            </w:r>
          </w:p>
          <w:p w14:paraId="749620DF" w14:textId="0FD05BEE" w:rsidR="00612DEB" w:rsidRPr="0046307E" w:rsidRDefault="00612DEB" w:rsidP="00544995">
            <w:pPr>
              <w:pStyle w:val="ListParagraph"/>
              <w:numPr>
                <w:ilvl w:val="0"/>
                <w:numId w:val="14"/>
              </w:numPr>
              <w:spacing w:before="80" w:after="80" w:line="240" w:lineRule="auto"/>
              <w:contextualSpacing w:val="0"/>
              <w:cnfStyle w:val="000000000000" w:firstRow="0" w:lastRow="0" w:firstColumn="0" w:lastColumn="0" w:oddVBand="0" w:evenVBand="0" w:oddHBand="0" w:evenHBand="0" w:firstRowFirstColumn="0" w:firstRowLastColumn="0" w:lastRowFirstColumn="0" w:lastRowLastColumn="0"/>
              <w:rPr>
                <w:bCs/>
              </w:rPr>
            </w:pPr>
            <w:r>
              <w:t>L</w:t>
            </w:r>
            <w:r w:rsidRPr="00D11019">
              <w:t xml:space="preserve">ocal </w:t>
            </w:r>
            <w:r>
              <w:t>governments</w:t>
            </w:r>
            <w:r w:rsidRPr="00D11019">
              <w:t xml:space="preserve"> </w:t>
            </w:r>
            <w:r>
              <w:t xml:space="preserve">with </w:t>
            </w:r>
            <w:r w:rsidR="006702D8">
              <w:t xml:space="preserve">prior </w:t>
            </w:r>
            <w:r>
              <w:t xml:space="preserve">drone delivery experience </w:t>
            </w:r>
            <w:r w:rsidRPr="00D11019">
              <w:t xml:space="preserve">to understand strategies for </w:t>
            </w:r>
            <w:r>
              <w:t>effective community consultation</w:t>
            </w:r>
            <w:r w:rsidR="005922A6">
              <w:t>.</w:t>
            </w:r>
          </w:p>
        </w:tc>
      </w:tr>
      <w:tr w:rsidR="003741BA" w14:paraId="6ADE1A49" w14:textId="77777777" w:rsidTr="008A66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shd w:val="clear" w:color="auto" w:fill="081E3E" w:themeFill="text2"/>
          </w:tcPr>
          <w:p w14:paraId="19FD8F09" w14:textId="4B5023A8" w:rsidR="00612DEB" w:rsidRPr="008A663A" w:rsidRDefault="006713C8" w:rsidP="00C718CB">
            <w:pPr>
              <w:rPr>
                <w:color w:val="FFFFFF" w:themeColor="background1"/>
              </w:rPr>
            </w:pPr>
            <w:r w:rsidRPr="008A663A">
              <w:rPr>
                <w:color w:val="FFFFFF" w:themeColor="background1"/>
              </w:rPr>
              <w:t>Provide timely opportunities for public engagement and constructive input</w:t>
            </w:r>
          </w:p>
        </w:tc>
        <w:tc>
          <w:tcPr>
            <w:tcW w:w="6662" w:type="dxa"/>
          </w:tcPr>
          <w:p w14:paraId="4964D29E" w14:textId="5C74BF11" w:rsidR="009C646E" w:rsidRDefault="00612DEB" w:rsidP="006B382B">
            <w:pPr>
              <w:cnfStyle w:val="000000010000" w:firstRow="0" w:lastRow="0" w:firstColumn="0" w:lastColumn="0" w:oddVBand="0" w:evenVBand="0" w:oddHBand="0" w:evenHBand="1" w:firstRowFirstColumn="0" w:firstRowLastColumn="0" w:lastRowFirstColumn="0" w:lastRowLastColumn="0"/>
            </w:pPr>
            <w:r>
              <w:t>It is expected that the engagement process is well</w:t>
            </w:r>
            <w:r w:rsidR="008032A9">
              <w:t>-</w:t>
            </w:r>
            <w:r>
              <w:t>planned to facilitate community input in a timely and inclusive manner</w:t>
            </w:r>
            <w:r w:rsidR="009C646E">
              <w:t>.</w:t>
            </w:r>
          </w:p>
          <w:p w14:paraId="3E88A9BC" w14:textId="70AB508B" w:rsidR="009C646E" w:rsidRDefault="009C646E" w:rsidP="00544995">
            <w:pPr>
              <w:pStyle w:val="ListParagraph"/>
              <w:numPr>
                <w:ilvl w:val="0"/>
                <w:numId w:val="14"/>
              </w:numPr>
              <w:spacing w:before="80" w:after="80" w:line="240" w:lineRule="auto"/>
              <w:ind w:left="714" w:hanging="357"/>
              <w:contextualSpacing w:val="0"/>
              <w:cnfStyle w:val="000000010000" w:firstRow="0" w:lastRow="0" w:firstColumn="0" w:lastColumn="0" w:oddVBand="0" w:evenVBand="0" w:oddHBand="0" w:evenHBand="1" w:firstRowFirstColumn="0" w:firstRowLastColumn="0" w:lastRowFirstColumn="0" w:lastRowLastColumn="0"/>
            </w:pPr>
            <w:r w:rsidRPr="00504127">
              <w:t xml:space="preserve">Local </w:t>
            </w:r>
            <w:r>
              <w:t>governments should</w:t>
            </w:r>
            <w:r w:rsidRPr="00504127">
              <w:t xml:space="preserve"> communicate information</w:t>
            </w:r>
            <w:r>
              <w:t xml:space="preserve"> in a clear, concise and easily accessible manner</w:t>
            </w:r>
            <w:r w:rsidRPr="00504127">
              <w:t xml:space="preserve"> to</w:t>
            </w:r>
            <w:r>
              <w:t xml:space="preserve"> facilitate community-focussed feedback.</w:t>
            </w:r>
          </w:p>
          <w:p w14:paraId="153C524E" w14:textId="5B1218F7" w:rsidR="00612DEB" w:rsidRPr="00504127" w:rsidRDefault="00612DEB" w:rsidP="00544995">
            <w:pPr>
              <w:pStyle w:val="ListParagraph"/>
              <w:numPr>
                <w:ilvl w:val="0"/>
                <w:numId w:val="14"/>
              </w:numPr>
              <w:spacing w:before="80" w:after="80" w:line="240" w:lineRule="auto"/>
              <w:ind w:left="714" w:hanging="357"/>
              <w:contextualSpacing w:val="0"/>
              <w:cnfStyle w:val="000000010000" w:firstRow="0" w:lastRow="0" w:firstColumn="0" w:lastColumn="0" w:oddVBand="0" w:evenVBand="0" w:oddHBand="0" w:evenHBand="1" w:firstRowFirstColumn="0" w:firstRowLastColumn="0" w:lastRowFirstColumn="0" w:lastRowLastColumn="0"/>
            </w:pPr>
            <w:r>
              <w:t>Strategies may include focus groups, distributing</w:t>
            </w:r>
            <w:r w:rsidRPr="00504127">
              <w:t xml:space="preserve"> flyers </w:t>
            </w:r>
            <w:r>
              <w:t>or</w:t>
            </w:r>
            <w:r w:rsidRPr="00504127">
              <w:t xml:space="preserve"> creating a </w:t>
            </w:r>
            <w:r>
              <w:t xml:space="preserve">dedicated project </w:t>
            </w:r>
            <w:r w:rsidRPr="00504127">
              <w:t>webpage</w:t>
            </w:r>
            <w:r>
              <w:t xml:space="preserve"> </w:t>
            </w:r>
            <w:r w:rsidR="00BE689A">
              <w:t>(</w:t>
            </w:r>
            <w:r>
              <w:t>e.g. t</w:t>
            </w:r>
            <w:r w:rsidRPr="00504127">
              <w:t xml:space="preserve">he </w:t>
            </w:r>
            <w:hyperlink r:id="rId72" w:history="1">
              <w:r>
                <w:rPr>
                  <w:rStyle w:val="Hyperlink"/>
                </w:rPr>
                <w:t>s</w:t>
              </w:r>
              <w:r w:rsidRPr="00504127">
                <w:rPr>
                  <w:rStyle w:val="Hyperlink"/>
                </w:rPr>
                <w:t xml:space="preserve">hared </w:t>
              </w:r>
              <w:r>
                <w:rPr>
                  <w:rStyle w:val="Hyperlink"/>
                </w:rPr>
                <w:t>e</w:t>
              </w:r>
              <w:r w:rsidRPr="00504127">
                <w:rPr>
                  <w:rStyle w:val="Hyperlink"/>
                </w:rPr>
                <w:t>-</w:t>
              </w:r>
              <w:r>
                <w:rPr>
                  <w:rStyle w:val="Hyperlink"/>
                </w:rPr>
                <w:t>s</w:t>
              </w:r>
              <w:r w:rsidRPr="00504127">
                <w:rPr>
                  <w:rStyle w:val="Hyperlink"/>
                </w:rPr>
                <w:t xml:space="preserve">cooter </w:t>
              </w:r>
              <w:r>
                <w:rPr>
                  <w:rStyle w:val="Hyperlink"/>
                </w:rPr>
                <w:t>t</w:t>
              </w:r>
              <w:r w:rsidRPr="00504127">
                <w:rPr>
                  <w:rStyle w:val="Hyperlink"/>
                </w:rPr>
                <w:t>rial</w:t>
              </w:r>
            </w:hyperlink>
            <w:r w:rsidRPr="00504127">
              <w:t xml:space="preserve"> </w:t>
            </w:r>
            <w:r>
              <w:t>webpage by</w:t>
            </w:r>
            <w:r w:rsidRPr="00504127">
              <w:t xml:space="preserve"> the City of Ballarat</w:t>
            </w:r>
            <w:r w:rsidR="00BE689A">
              <w:t>).</w:t>
            </w:r>
          </w:p>
          <w:p w14:paraId="462E3741" w14:textId="6DD664BF" w:rsidR="00612DEB" w:rsidRDefault="00612DEB" w:rsidP="00544995">
            <w:pPr>
              <w:pStyle w:val="ListParagraph"/>
              <w:numPr>
                <w:ilvl w:val="0"/>
                <w:numId w:val="14"/>
              </w:numPr>
              <w:spacing w:before="80" w:after="80" w:line="240" w:lineRule="auto"/>
              <w:ind w:left="714" w:hanging="357"/>
              <w:contextualSpacing w:val="0"/>
              <w:cnfStyle w:val="000000010000" w:firstRow="0" w:lastRow="0" w:firstColumn="0" w:lastColumn="0" w:oddVBand="0" w:evenVBand="0" w:oddHBand="0" w:evenHBand="1" w:firstRowFirstColumn="0" w:firstRowLastColumn="0" w:lastRowFirstColumn="0" w:lastRowLastColumn="0"/>
            </w:pPr>
            <w:r>
              <w:t>Local governments should refer to their existing community engagement strategy to ensure a consistent approach</w:t>
            </w:r>
            <w:r w:rsidR="004D1188">
              <w:t>.</w:t>
            </w:r>
          </w:p>
          <w:p w14:paraId="760A85F0" w14:textId="24524EC6" w:rsidR="00612DEB" w:rsidRDefault="00612DEB" w:rsidP="00544995">
            <w:pPr>
              <w:pStyle w:val="ListParagraph"/>
              <w:numPr>
                <w:ilvl w:val="0"/>
                <w:numId w:val="14"/>
              </w:numPr>
              <w:spacing w:before="80" w:after="80" w:line="240" w:lineRule="auto"/>
              <w:ind w:left="714" w:hanging="357"/>
              <w:contextualSpacing w:val="0"/>
              <w:cnfStyle w:val="000000010000" w:firstRow="0" w:lastRow="0" w:firstColumn="0" w:lastColumn="0" w:oddVBand="0" w:evenVBand="0" w:oddHBand="0" w:evenHBand="1" w:firstRowFirstColumn="0" w:firstRowLastColumn="0" w:lastRowFirstColumn="0" w:lastRowLastColumn="0"/>
            </w:pPr>
            <w:r>
              <w:t>This includes planning to avoid ‘engagement fatigue’, whereby community members feel over-consulted but not listened to</w:t>
            </w:r>
            <w:r w:rsidR="004D1188">
              <w:t>.</w:t>
            </w:r>
          </w:p>
          <w:p w14:paraId="59327470" w14:textId="77777777" w:rsidR="0046307E" w:rsidRDefault="00612DEB" w:rsidP="00544995">
            <w:pPr>
              <w:pStyle w:val="ListParagraph"/>
              <w:numPr>
                <w:ilvl w:val="0"/>
                <w:numId w:val="14"/>
              </w:numPr>
              <w:spacing w:before="80" w:after="80" w:line="240" w:lineRule="auto"/>
              <w:ind w:left="714" w:hanging="357"/>
              <w:contextualSpacing w:val="0"/>
              <w:cnfStyle w:val="000000010000" w:firstRow="0" w:lastRow="0" w:firstColumn="0" w:lastColumn="0" w:oddVBand="0" w:evenVBand="0" w:oddHBand="0" w:evenHBand="1" w:firstRowFirstColumn="0" w:firstRowLastColumn="0" w:lastRowFirstColumn="0" w:lastRowLastColumn="0"/>
            </w:pPr>
            <w:r>
              <w:t>Information should also be provided on how community feedback will be incorporated and impact outcomes</w:t>
            </w:r>
            <w:r w:rsidR="004D1188">
              <w:t>.</w:t>
            </w:r>
          </w:p>
          <w:p w14:paraId="0CC1336A" w14:textId="6054921F" w:rsidR="00612DEB" w:rsidRDefault="008032A9" w:rsidP="00544995">
            <w:pPr>
              <w:pStyle w:val="ListParagraph"/>
              <w:numPr>
                <w:ilvl w:val="0"/>
                <w:numId w:val="14"/>
              </w:numPr>
              <w:spacing w:before="80" w:after="80" w:line="240" w:lineRule="auto"/>
              <w:ind w:left="714" w:hanging="357"/>
              <w:contextualSpacing w:val="0"/>
              <w:cnfStyle w:val="000000010000" w:firstRow="0" w:lastRow="0" w:firstColumn="0" w:lastColumn="0" w:oddVBand="0" w:evenVBand="0" w:oddHBand="0" w:evenHBand="1" w:firstRowFirstColumn="0" w:firstRowLastColumn="0" w:lastRowFirstColumn="0" w:lastRowLastColumn="0"/>
            </w:pPr>
            <w:r w:rsidRPr="005D77F4">
              <w:t xml:space="preserve">The </w:t>
            </w:r>
            <w:hyperlink r:id="rId73" w:history="1">
              <w:r w:rsidRPr="008032A9">
                <w:rPr>
                  <w:rStyle w:val="Hyperlink"/>
                </w:rPr>
                <w:t>Local Government Hub</w:t>
              </w:r>
            </w:hyperlink>
            <w:r w:rsidR="0046307E">
              <w:t xml:space="preserve"> contains useful resources and case studies for local government</w:t>
            </w:r>
            <w:r>
              <w:t>s</w:t>
            </w:r>
            <w:r w:rsidR="0046307E">
              <w:t xml:space="preserve"> to assist them in planning and implementing effective consultation strategies.</w:t>
            </w:r>
          </w:p>
        </w:tc>
      </w:tr>
      <w:tr w:rsidR="00612DEB" w14:paraId="30534609" w14:textId="77777777" w:rsidTr="008A663A">
        <w:trPr>
          <w:trHeight w:val="671"/>
        </w:trPr>
        <w:tc>
          <w:tcPr>
            <w:cnfStyle w:val="001000000000" w:firstRow="0" w:lastRow="0" w:firstColumn="1" w:lastColumn="0" w:oddVBand="0" w:evenVBand="0" w:oddHBand="0" w:evenHBand="0" w:firstRowFirstColumn="0" w:firstRowLastColumn="0" w:lastRowFirstColumn="0" w:lastRowLastColumn="0"/>
            <w:tcW w:w="2410" w:type="dxa"/>
            <w:shd w:val="clear" w:color="auto" w:fill="081E3E" w:themeFill="text2"/>
          </w:tcPr>
          <w:p w14:paraId="65A345DF" w14:textId="126CA2C2" w:rsidR="00612DEB" w:rsidRPr="008A663A" w:rsidRDefault="006713C8" w:rsidP="00C718CB">
            <w:pPr>
              <w:rPr>
                <w:color w:val="FFFFFF" w:themeColor="background1"/>
              </w:rPr>
            </w:pPr>
            <w:r w:rsidRPr="008A663A">
              <w:rPr>
                <w:color w:val="FFFFFF" w:themeColor="background1"/>
              </w:rPr>
              <w:lastRenderedPageBreak/>
              <w:t xml:space="preserve">Explain how public </w:t>
            </w:r>
            <w:r w:rsidR="006D5117" w:rsidRPr="008A663A">
              <w:rPr>
                <w:color w:val="FFFFFF" w:themeColor="background1"/>
              </w:rPr>
              <w:t>input</w:t>
            </w:r>
            <w:r w:rsidRPr="008A663A">
              <w:rPr>
                <w:color w:val="FFFFFF" w:themeColor="background1"/>
              </w:rPr>
              <w:t xml:space="preserve"> influenced </w:t>
            </w:r>
            <w:r w:rsidR="00612DEB" w:rsidRPr="008A663A">
              <w:rPr>
                <w:color w:val="FFFFFF" w:themeColor="background1"/>
              </w:rPr>
              <w:t xml:space="preserve">outcomes </w:t>
            </w:r>
            <w:r w:rsidRPr="008A663A">
              <w:rPr>
                <w:color w:val="FFFFFF" w:themeColor="background1"/>
              </w:rPr>
              <w:t xml:space="preserve">and </w:t>
            </w:r>
            <w:r w:rsidR="00E31A9D" w:rsidRPr="008A663A">
              <w:rPr>
                <w:color w:val="FFFFFF" w:themeColor="background1"/>
              </w:rPr>
              <w:t xml:space="preserve">provide avenues for </w:t>
            </w:r>
            <w:r w:rsidR="00A019C1" w:rsidRPr="008A663A">
              <w:rPr>
                <w:color w:val="FFFFFF" w:themeColor="background1"/>
              </w:rPr>
              <w:t>ongoing</w:t>
            </w:r>
            <w:r w:rsidR="00E31A9D" w:rsidRPr="008A663A">
              <w:rPr>
                <w:color w:val="FFFFFF" w:themeColor="background1"/>
              </w:rPr>
              <w:t xml:space="preserve"> feedback</w:t>
            </w:r>
          </w:p>
        </w:tc>
        <w:tc>
          <w:tcPr>
            <w:tcW w:w="6662" w:type="dxa"/>
          </w:tcPr>
          <w:p w14:paraId="43BC76D2" w14:textId="6CACB24F" w:rsidR="00612DEB" w:rsidRDefault="00612DEB">
            <w:pPr>
              <w:cnfStyle w:val="000000000000" w:firstRow="0" w:lastRow="0" w:firstColumn="0" w:lastColumn="0" w:oddVBand="0" w:evenVBand="0" w:oddHBand="0" w:evenHBand="0" w:firstRowFirstColumn="0" w:firstRowLastColumn="0" w:lastRowFirstColumn="0" w:lastRowLastColumn="0"/>
            </w:pPr>
            <w:r>
              <w:t>It is important that any recommendations emerging from the consultation process be adopted, or a public explanation provided</w:t>
            </w:r>
            <w:r w:rsidR="00F5264F">
              <w:t xml:space="preserve"> as to why they </w:t>
            </w:r>
            <w:r w:rsidR="00153BA8">
              <w:t>were</w:t>
            </w:r>
            <w:r w:rsidR="00F5264F">
              <w:t xml:space="preserve"> not</w:t>
            </w:r>
            <w:r w:rsidR="004D1188">
              <w:t>.</w:t>
            </w:r>
          </w:p>
          <w:p w14:paraId="302724F7" w14:textId="23933CB7" w:rsidR="00612DEB" w:rsidRDefault="00612DEB" w:rsidP="00544995">
            <w:pPr>
              <w:pStyle w:val="ListParagraph"/>
              <w:numPr>
                <w:ilvl w:val="0"/>
                <w:numId w:val="16"/>
              </w:numPr>
              <w:spacing w:before="80" w:after="80" w:line="240" w:lineRule="auto"/>
              <w:ind w:left="714" w:hanging="357"/>
              <w:contextualSpacing w:val="0"/>
              <w:cnfStyle w:val="000000000000" w:firstRow="0" w:lastRow="0" w:firstColumn="0" w:lastColumn="0" w:oddVBand="0" w:evenVBand="0" w:oddHBand="0" w:evenHBand="0" w:firstRowFirstColumn="0" w:firstRowLastColumn="0" w:lastRowFirstColumn="0" w:lastRowLastColumn="0"/>
            </w:pPr>
            <w:r>
              <w:t>Following the commencement of operations, local governments should continue to engage with the community to ensure feedback is managed and addressed appropriately</w:t>
            </w:r>
            <w:r w:rsidR="004D1188">
              <w:t>.</w:t>
            </w:r>
            <w:r>
              <w:t xml:space="preserve"> </w:t>
            </w:r>
          </w:p>
          <w:p w14:paraId="68C1E6ED" w14:textId="38417CA2" w:rsidR="00612DEB" w:rsidRDefault="00612DEB" w:rsidP="00544995">
            <w:pPr>
              <w:pStyle w:val="ListParagraph"/>
              <w:numPr>
                <w:ilvl w:val="0"/>
                <w:numId w:val="15"/>
              </w:numPr>
              <w:spacing w:before="80" w:after="80" w:line="240" w:lineRule="auto"/>
              <w:ind w:left="714" w:hanging="357"/>
              <w:contextualSpacing w:val="0"/>
              <w:cnfStyle w:val="000000000000" w:firstRow="0" w:lastRow="0" w:firstColumn="0" w:lastColumn="0" w:oddVBand="0" w:evenVBand="0" w:oddHBand="0" w:evenHBand="0" w:firstRowFirstColumn="0" w:firstRowLastColumn="0" w:lastRowFirstColumn="0" w:lastRowLastColumn="0"/>
            </w:pPr>
            <w:r>
              <w:t xml:space="preserve">If there are </w:t>
            </w:r>
            <w:r w:rsidR="00153BA8">
              <w:t xml:space="preserve">land use planning </w:t>
            </w:r>
            <w:r>
              <w:t xml:space="preserve">changes, local governments should consult key stakeholders and balance the needs of the drone delivery service with those of the community. </w:t>
            </w:r>
          </w:p>
          <w:p w14:paraId="71C51213" w14:textId="467AAB02" w:rsidR="00612DEB" w:rsidRDefault="00612DEB" w:rsidP="00544995">
            <w:pPr>
              <w:pStyle w:val="ListParagraph"/>
              <w:numPr>
                <w:ilvl w:val="0"/>
                <w:numId w:val="15"/>
              </w:numPr>
              <w:spacing w:before="80" w:after="80" w:line="240" w:lineRule="auto"/>
              <w:ind w:left="714" w:hanging="357"/>
              <w:contextualSpacing w:val="0"/>
              <w:cnfStyle w:val="000000000000" w:firstRow="0" w:lastRow="0" w:firstColumn="0" w:lastColumn="0" w:oddVBand="0" w:evenVBand="0" w:oddHBand="0" w:evenHBand="0" w:firstRowFirstColumn="0" w:firstRowLastColumn="0" w:lastRowFirstColumn="0" w:lastRowLastColumn="0"/>
            </w:pPr>
            <w:r>
              <w:t>Local governments should contact the department to communicate any non-safety issues, including noise complaints, and contact CASA for any safety</w:t>
            </w:r>
            <w:r w:rsidR="004C4FBE">
              <w:t>-</w:t>
            </w:r>
            <w:r>
              <w:t>related concerns.</w:t>
            </w:r>
          </w:p>
        </w:tc>
      </w:tr>
    </w:tbl>
    <w:p w14:paraId="500C1D98" w14:textId="2A941441" w:rsidR="00466561" w:rsidRDefault="00466561" w:rsidP="00627B6F"/>
    <w:p w14:paraId="0DD9D948" w14:textId="77777777" w:rsidR="00466561" w:rsidRDefault="00466561">
      <w:pPr>
        <w:suppressAutoHyphens w:val="0"/>
      </w:pPr>
      <w:r>
        <w:br w:type="page"/>
      </w:r>
    </w:p>
    <w:p w14:paraId="7971668F" w14:textId="4CAEA972" w:rsidR="00466561" w:rsidRPr="000C5A1B" w:rsidRDefault="003354F9" w:rsidP="00466561">
      <w:pPr>
        <w:pStyle w:val="Introduction"/>
        <w:rPr>
          <w:b/>
          <w:sz w:val="32"/>
          <w:lang w:val="en-US"/>
        </w:rPr>
      </w:pPr>
      <w:r w:rsidRPr="000C5A1B">
        <w:rPr>
          <w:b/>
          <w:color w:val="004044" w:themeColor="accent2" w:themeShade="80"/>
          <w:sz w:val="32"/>
          <w:lang w:val="en-US"/>
        </w:rPr>
        <w:lastRenderedPageBreak/>
        <w:t>DOCUMENT CONTROL</w:t>
      </w:r>
    </w:p>
    <w:tbl>
      <w:tblPr>
        <w:tblStyle w:val="DefaultTable1"/>
        <w:tblW w:w="4998" w:type="pct"/>
        <w:tblLook w:val="04A0" w:firstRow="1" w:lastRow="0" w:firstColumn="1" w:lastColumn="0" w:noHBand="0" w:noVBand="1"/>
        <w:tblCaption w:val="Sample table"/>
        <w:tblDescription w:val="Sample table"/>
      </w:tblPr>
      <w:tblGrid>
        <w:gridCol w:w="1986"/>
        <w:gridCol w:w="1075"/>
        <w:gridCol w:w="6007"/>
      </w:tblGrid>
      <w:tr w:rsidR="00466561" w14:paraId="1677BB1D" w14:textId="77777777" w:rsidTr="00B348BD">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095" w:type="pct"/>
          </w:tcPr>
          <w:p w14:paraId="0E788020" w14:textId="77777777" w:rsidR="00466561" w:rsidRDefault="00466561" w:rsidP="009C53ED">
            <w:r>
              <w:t>Revision date</w:t>
            </w:r>
          </w:p>
        </w:tc>
        <w:tc>
          <w:tcPr>
            <w:tcW w:w="593" w:type="pct"/>
          </w:tcPr>
          <w:p w14:paraId="3FD80EFC" w14:textId="77777777" w:rsidR="00466561" w:rsidRDefault="00466561" w:rsidP="009C53ED">
            <w:pPr>
              <w:cnfStyle w:val="100000000000" w:firstRow="1" w:lastRow="0" w:firstColumn="0" w:lastColumn="0" w:oddVBand="0" w:evenVBand="0" w:oddHBand="0" w:evenHBand="0" w:firstRowFirstColumn="0" w:firstRowLastColumn="0" w:lastRowFirstColumn="0" w:lastRowLastColumn="0"/>
            </w:pPr>
            <w:r>
              <w:t>Version number</w:t>
            </w:r>
          </w:p>
        </w:tc>
        <w:tc>
          <w:tcPr>
            <w:tcW w:w="3313" w:type="pct"/>
          </w:tcPr>
          <w:p w14:paraId="5EC3BEB3" w14:textId="77777777" w:rsidR="00466561" w:rsidRDefault="00466561" w:rsidP="009C53ED">
            <w:pPr>
              <w:cnfStyle w:val="100000000000" w:firstRow="1" w:lastRow="0" w:firstColumn="0" w:lastColumn="0" w:oddVBand="0" w:evenVBand="0" w:oddHBand="0" w:evenHBand="0" w:firstRowFirstColumn="0" w:firstRowLastColumn="0" w:lastRowFirstColumn="0" w:lastRowLastColumn="0"/>
            </w:pPr>
            <w:r>
              <w:t>Changes made</w:t>
            </w:r>
          </w:p>
        </w:tc>
      </w:tr>
      <w:tr w:rsidR="00466561" w14:paraId="14E13288" w14:textId="77777777" w:rsidTr="00B348BD">
        <w:tc>
          <w:tcPr>
            <w:cnfStyle w:val="001000000000" w:firstRow="0" w:lastRow="0" w:firstColumn="1" w:lastColumn="0" w:oddVBand="0" w:evenVBand="0" w:oddHBand="0" w:evenHBand="0" w:firstRowFirstColumn="0" w:firstRowLastColumn="0" w:lastRowFirstColumn="0" w:lastRowLastColumn="0"/>
            <w:tcW w:w="1095" w:type="pct"/>
          </w:tcPr>
          <w:p w14:paraId="0A51F219" w14:textId="77777777" w:rsidR="00466561" w:rsidRDefault="00466561" w:rsidP="009C53ED">
            <w:r>
              <w:t>September 2021</w:t>
            </w:r>
          </w:p>
        </w:tc>
        <w:tc>
          <w:tcPr>
            <w:tcW w:w="593" w:type="pct"/>
          </w:tcPr>
          <w:p w14:paraId="04C16328" w14:textId="77777777" w:rsidR="00466561" w:rsidRDefault="00466561" w:rsidP="009C53ED">
            <w:pPr>
              <w:cnfStyle w:val="000000000000" w:firstRow="0" w:lastRow="0" w:firstColumn="0" w:lastColumn="0" w:oddVBand="0" w:evenVBand="0" w:oddHBand="0" w:evenHBand="0" w:firstRowFirstColumn="0" w:firstRowLastColumn="0" w:lastRowFirstColumn="0" w:lastRowLastColumn="0"/>
            </w:pPr>
            <w:r>
              <w:t>0.1</w:t>
            </w:r>
          </w:p>
        </w:tc>
        <w:tc>
          <w:tcPr>
            <w:tcW w:w="3313" w:type="pct"/>
          </w:tcPr>
          <w:p w14:paraId="0A05A03E" w14:textId="77777777" w:rsidR="00466561" w:rsidRDefault="00466561" w:rsidP="009C53ED">
            <w:pPr>
              <w:cnfStyle w:val="000000000000" w:firstRow="0" w:lastRow="0" w:firstColumn="0" w:lastColumn="0" w:oddVBand="0" w:evenVBand="0" w:oddHBand="0" w:evenHBand="0" w:firstRowFirstColumn="0" w:firstRowLastColumn="0" w:lastRowFirstColumn="0" w:lastRowLastColumn="0"/>
            </w:pPr>
            <w:r>
              <w:t>Initial consultation draft</w:t>
            </w:r>
          </w:p>
        </w:tc>
      </w:tr>
      <w:tr w:rsidR="00466561" w14:paraId="17564FCE" w14:textId="77777777" w:rsidTr="00B348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5" w:type="pct"/>
          </w:tcPr>
          <w:p w14:paraId="1E5C543D" w14:textId="77777777" w:rsidR="00466561" w:rsidRDefault="00466561" w:rsidP="009C53ED">
            <w:r>
              <w:t>March 2022</w:t>
            </w:r>
          </w:p>
        </w:tc>
        <w:tc>
          <w:tcPr>
            <w:tcW w:w="593" w:type="pct"/>
          </w:tcPr>
          <w:p w14:paraId="571870EA" w14:textId="77777777" w:rsidR="00466561" w:rsidRDefault="00466561" w:rsidP="009C53ED">
            <w:pPr>
              <w:cnfStyle w:val="000000010000" w:firstRow="0" w:lastRow="0" w:firstColumn="0" w:lastColumn="0" w:oddVBand="0" w:evenVBand="0" w:oddHBand="0" w:evenHBand="1" w:firstRowFirstColumn="0" w:firstRowLastColumn="0" w:lastRowFirstColumn="0" w:lastRowLastColumn="0"/>
            </w:pPr>
            <w:r>
              <w:t>0.2</w:t>
            </w:r>
          </w:p>
        </w:tc>
        <w:tc>
          <w:tcPr>
            <w:tcW w:w="3313" w:type="pct"/>
          </w:tcPr>
          <w:p w14:paraId="5FB0A928" w14:textId="77777777" w:rsidR="00466561" w:rsidRDefault="00466561" w:rsidP="009C53ED">
            <w:pPr>
              <w:cnfStyle w:val="000000010000" w:firstRow="0" w:lastRow="0" w:firstColumn="0" w:lastColumn="0" w:oddVBand="0" w:evenVBand="0" w:oddHBand="0" w:evenHBand="1" w:firstRowFirstColumn="0" w:firstRowLastColumn="0" w:lastRowFirstColumn="0" w:lastRowLastColumn="0"/>
            </w:pPr>
            <w:r>
              <w:t>Second consultation draft (incorporation of stakeholder feedback, including from industry, states and territories, and Commonwealth agencies)</w:t>
            </w:r>
          </w:p>
        </w:tc>
      </w:tr>
      <w:tr w:rsidR="00466561" w14:paraId="025C972F" w14:textId="77777777" w:rsidTr="00B348BD">
        <w:tc>
          <w:tcPr>
            <w:cnfStyle w:val="001000000000" w:firstRow="0" w:lastRow="0" w:firstColumn="1" w:lastColumn="0" w:oddVBand="0" w:evenVBand="0" w:oddHBand="0" w:evenHBand="0" w:firstRowFirstColumn="0" w:firstRowLastColumn="0" w:lastRowFirstColumn="0" w:lastRowLastColumn="0"/>
            <w:tcW w:w="1095" w:type="pct"/>
          </w:tcPr>
          <w:p w14:paraId="6540575E" w14:textId="77777777" w:rsidR="00466561" w:rsidRDefault="00466561" w:rsidP="009C53ED">
            <w:r>
              <w:t>July 2022</w:t>
            </w:r>
          </w:p>
        </w:tc>
        <w:tc>
          <w:tcPr>
            <w:tcW w:w="593" w:type="pct"/>
          </w:tcPr>
          <w:p w14:paraId="7064A090" w14:textId="77777777" w:rsidR="00466561" w:rsidRDefault="00466561" w:rsidP="009C53ED">
            <w:pPr>
              <w:cnfStyle w:val="000000000000" w:firstRow="0" w:lastRow="0" w:firstColumn="0" w:lastColumn="0" w:oddVBand="0" w:evenVBand="0" w:oddHBand="0" w:evenHBand="0" w:firstRowFirstColumn="0" w:firstRowLastColumn="0" w:lastRowFirstColumn="0" w:lastRowLastColumn="0"/>
            </w:pPr>
            <w:r>
              <w:t>0.3</w:t>
            </w:r>
          </w:p>
        </w:tc>
        <w:tc>
          <w:tcPr>
            <w:tcW w:w="3313" w:type="pct"/>
          </w:tcPr>
          <w:p w14:paraId="5F70B856" w14:textId="77777777" w:rsidR="00466561" w:rsidRDefault="00466561" w:rsidP="009C53ED">
            <w:pPr>
              <w:cnfStyle w:val="000000000000" w:firstRow="0" w:lastRow="0" w:firstColumn="0" w:lastColumn="0" w:oddVBand="0" w:evenVBand="0" w:oddHBand="0" w:evenHBand="0" w:firstRowFirstColumn="0" w:firstRowLastColumn="0" w:lastRowFirstColumn="0" w:lastRowLastColumn="0"/>
            </w:pPr>
            <w:r>
              <w:t>Interim final draft (incorporation of feedback from states and territories)</w:t>
            </w:r>
          </w:p>
        </w:tc>
      </w:tr>
      <w:tr w:rsidR="00466561" w14:paraId="300F7E79" w14:textId="77777777" w:rsidTr="00B348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5" w:type="pct"/>
          </w:tcPr>
          <w:p w14:paraId="352094AE" w14:textId="77777777" w:rsidR="00466561" w:rsidRDefault="00466561" w:rsidP="009C53ED">
            <w:r>
              <w:t>November 2022</w:t>
            </w:r>
          </w:p>
        </w:tc>
        <w:tc>
          <w:tcPr>
            <w:tcW w:w="593" w:type="pct"/>
          </w:tcPr>
          <w:p w14:paraId="3DF4B04E" w14:textId="77777777" w:rsidR="00466561" w:rsidRDefault="00466561" w:rsidP="009C53ED">
            <w:pPr>
              <w:cnfStyle w:val="000000010000" w:firstRow="0" w:lastRow="0" w:firstColumn="0" w:lastColumn="0" w:oddVBand="0" w:evenVBand="0" w:oddHBand="0" w:evenHBand="1" w:firstRowFirstColumn="0" w:firstRowLastColumn="0" w:lastRowFirstColumn="0" w:lastRowLastColumn="0"/>
            </w:pPr>
            <w:r>
              <w:t>1.0</w:t>
            </w:r>
          </w:p>
        </w:tc>
        <w:tc>
          <w:tcPr>
            <w:tcW w:w="3313" w:type="pct"/>
          </w:tcPr>
          <w:p w14:paraId="6F1C69B0" w14:textId="77777777" w:rsidR="00466561" w:rsidRDefault="00466561" w:rsidP="009C53ED">
            <w:pPr>
              <w:cnfStyle w:val="000000010000" w:firstRow="0" w:lastRow="0" w:firstColumn="0" w:lastColumn="0" w:oddVBand="0" w:evenVBand="0" w:oddHBand="0" w:evenHBand="1" w:firstRowFirstColumn="0" w:firstRowLastColumn="0" w:lastRowFirstColumn="0" w:lastRowLastColumn="0"/>
            </w:pPr>
            <w:r>
              <w:t>Public consultation draft (incorporation of feedback from industry stakeholders)</w:t>
            </w:r>
          </w:p>
        </w:tc>
      </w:tr>
      <w:tr w:rsidR="00466561" w14:paraId="6ABF3DA7" w14:textId="77777777" w:rsidTr="00B348BD">
        <w:tc>
          <w:tcPr>
            <w:cnfStyle w:val="001000000000" w:firstRow="0" w:lastRow="0" w:firstColumn="1" w:lastColumn="0" w:oddVBand="0" w:evenVBand="0" w:oddHBand="0" w:evenHBand="0" w:firstRowFirstColumn="0" w:firstRowLastColumn="0" w:lastRowFirstColumn="0" w:lastRowLastColumn="0"/>
            <w:tcW w:w="1095" w:type="pct"/>
          </w:tcPr>
          <w:p w14:paraId="5D73B369" w14:textId="77777777" w:rsidR="00466561" w:rsidRDefault="00466561" w:rsidP="009C53ED">
            <w:r>
              <w:t>April 2023</w:t>
            </w:r>
          </w:p>
        </w:tc>
        <w:tc>
          <w:tcPr>
            <w:tcW w:w="593" w:type="pct"/>
          </w:tcPr>
          <w:p w14:paraId="3AB6999D" w14:textId="77777777" w:rsidR="00466561" w:rsidRDefault="00466561" w:rsidP="009C53ED">
            <w:pPr>
              <w:cnfStyle w:val="000000000000" w:firstRow="0" w:lastRow="0" w:firstColumn="0" w:lastColumn="0" w:oddVBand="0" w:evenVBand="0" w:oddHBand="0" w:evenHBand="0" w:firstRowFirstColumn="0" w:firstRowLastColumn="0" w:lastRowFirstColumn="0" w:lastRowLastColumn="0"/>
            </w:pPr>
            <w:r>
              <w:t>1.1</w:t>
            </w:r>
          </w:p>
        </w:tc>
        <w:tc>
          <w:tcPr>
            <w:tcW w:w="3313" w:type="pct"/>
          </w:tcPr>
          <w:p w14:paraId="0A2FE70B" w14:textId="77777777" w:rsidR="00466561" w:rsidRDefault="00466561" w:rsidP="009C53ED">
            <w:pPr>
              <w:cnfStyle w:val="000000000000" w:firstRow="0" w:lastRow="0" w:firstColumn="0" w:lastColumn="0" w:oddVBand="0" w:evenVBand="0" w:oddHBand="0" w:evenHBand="0" w:firstRowFirstColumn="0" w:firstRowLastColumn="0" w:lastRowFirstColumn="0" w:lastRowLastColumn="0"/>
            </w:pPr>
            <w:r>
              <w:t>Revised final draft (incorporation of feedback from public consultation)</w:t>
            </w:r>
          </w:p>
        </w:tc>
      </w:tr>
      <w:tr w:rsidR="00466561" w14:paraId="037B55E9" w14:textId="77777777" w:rsidTr="00B348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5" w:type="pct"/>
          </w:tcPr>
          <w:p w14:paraId="45AD1366" w14:textId="77777777" w:rsidR="00466561" w:rsidRDefault="00466561" w:rsidP="009C53ED">
            <w:r>
              <w:t>October 2023</w:t>
            </w:r>
          </w:p>
        </w:tc>
        <w:tc>
          <w:tcPr>
            <w:tcW w:w="593" w:type="pct"/>
          </w:tcPr>
          <w:p w14:paraId="1BCE00D4" w14:textId="77777777" w:rsidR="00466561" w:rsidRDefault="00466561" w:rsidP="009C53ED">
            <w:pPr>
              <w:cnfStyle w:val="000000010000" w:firstRow="0" w:lastRow="0" w:firstColumn="0" w:lastColumn="0" w:oddVBand="0" w:evenVBand="0" w:oddHBand="0" w:evenHBand="1" w:firstRowFirstColumn="0" w:firstRowLastColumn="0" w:lastRowFirstColumn="0" w:lastRowLastColumn="0"/>
            </w:pPr>
            <w:r>
              <w:t>1.2</w:t>
            </w:r>
          </w:p>
        </w:tc>
        <w:tc>
          <w:tcPr>
            <w:tcW w:w="3313" w:type="pct"/>
          </w:tcPr>
          <w:p w14:paraId="49029783" w14:textId="77777777" w:rsidR="00466561" w:rsidRDefault="00466561" w:rsidP="009C53ED">
            <w:pPr>
              <w:cnfStyle w:val="000000010000" w:firstRow="0" w:lastRow="0" w:firstColumn="0" w:lastColumn="0" w:oddVBand="0" w:evenVBand="0" w:oddHBand="0" w:evenHBand="1" w:firstRowFirstColumn="0" w:firstRowLastColumn="0" w:lastRowFirstColumn="0" w:lastRowLastColumn="0"/>
            </w:pPr>
            <w:r>
              <w:t>Final release (incorporation of feedback from industry, state, territory and local governments)</w:t>
            </w:r>
          </w:p>
        </w:tc>
      </w:tr>
    </w:tbl>
    <w:p w14:paraId="4C1DB420" w14:textId="77777777" w:rsidR="00CF4B74" w:rsidRPr="0084284F" w:rsidRDefault="00CF4B74" w:rsidP="00627B6F"/>
    <w:sectPr w:rsidR="00CF4B74" w:rsidRPr="0084284F" w:rsidSect="00CA11D3">
      <w:headerReference w:type="default" r:id="rId74"/>
      <w:headerReference w:type="first" r:id="rId75"/>
      <w:footerReference w:type="first" r:id="rId76"/>
      <w:pgSz w:w="11906" w:h="16838" w:code="9"/>
      <w:pgMar w:top="1021" w:right="1416" w:bottom="1021" w:left="1418" w:header="51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D1B259" w14:textId="77777777" w:rsidR="004A3F75" w:rsidRDefault="004A3F75" w:rsidP="008456D5">
      <w:pPr>
        <w:spacing w:before="0" w:after="0"/>
      </w:pPr>
      <w:r>
        <w:separator/>
      </w:r>
    </w:p>
  </w:endnote>
  <w:endnote w:type="continuationSeparator" w:id="0">
    <w:p w14:paraId="7E14943E" w14:textId="77777777" w:rsidR="004A3F75" w:rsidRDefault="004A3F75" w:rsidP="008456D5">
      <w:pPr>
        <w:spacing w:before="0" w:after="0"/>
      </w:pPr>
      <w:r>
        <w:continuationSeparator/>
      </w:r>
    </w:p>
  </w:endnote>
  <w:endnote w:type="continuationNotice" w:id="1">
    <w:p w14:paraId="5A344390" w14:textId="77777777" w:rsidR="004A3F75" w:rsidRDefault="004A3F7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nterstate-Regular">
    <w:altName w:val="Calibri"/>
    <w:panose1 w:val="00000000000000000000"/>
    <w:charset w:val="00"/>
    <w:family w:val="auto"/>
    <w:notTrueType/>
    <w:pitch w:val="variable"/>
    <w:sig w:usb0="00000083" w:usb1="00000000" w:usb2="00000000" w:usb3="00000000" w:csb0="00000009"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C07B4" w14:textId="0E972330" w:rsidR="00EB1923" w:rsidRDefault="00EB1923" w:rsidP="002806D7">
    <w:pPr>
      <w:pStyle w:val="Footer"/>
      <w:spacing w:before="720"/>
    </w:pPr>
    <w:r>
      <w:rPr>
        <w:noProof/>
        <w:lang w:eastAsia="en-AU"/>
      </w:rPr>
      <mc:AlternateContent>
        <mc:Choice Requires="wps">
          <w:drawing>
            <wp:anchor distT="0" distB="0" distL="114300" distR="114300" simplePos="0" relativeHeight="251658248" behindDoc="1" locked="1" layoutInCell="1" allowOverlap="1" wp14:anchorId="572DB0D1" wp14:editId="09132119">
              <wp:simplePos x="0" y="0"/>
              <wp:positionH relativeFrom="page">
                <wp:posOffset>6553200</wp:posOffset>
              </wp:positionH>
              <wp:positionV relativeFrom="page">
                <wp:posOffset>10153015</wp:posOffset>
              </wp:positionV>
              <wp:extent cx="1007640" cy="539640"/>
              <wp:effectExtent l="0" t="0" r="0" b="0"/>
              <wp:wrapNone/>
              <wp:docPr id="45" name="Text Box 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640" cy="539640"/>
                      </a:xfrm>
                      <a:prstGeom prst="rect">
                        <a:avLst/>
                      </a:prstGeom>
                      <a:noFill/>
                      <a:ln w="6350">
                        <a:noFill/>
                      </a:ln>
                    </wps:spPr>
                    <wps:txbx>
                      <w:txbxContent>
                        <w:p w14:paraId="3E92536C" w14:textId="41D676B0" w:rsidR="00EB1923" w:rsidRPr="007A05BE" w:rsidRDefault="00EB1923" w:rsidP="00D94867">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17</w:t>
                          </w:r>
                          <w:r w:rsidRPr="007A05BE">
                            <w:rPr>
                              <w:rStyle w:val="PageNumber"/>
                            </w:rPr>
                            <w:fldChar w:fldCharType="end"/>
                          </w:r>
                        </w:p>
                      </w:txbxContent>
                    </wps:txbx>
                    <wps:bodyPr rot="0" spcFirstLastPara="0" vertOverflow="overflow" horzOverflow="overflow" vert="horz" wrap="square" lIns="0" tIns="0" rIns="64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2DB0D1" id="_x0000_t202" coordsize="21600,21600" o:spt="202" path="m,l,21600r21600,l21600,xe">
              <v:stroke joinstyle="miter"/>
              <v:path gradientshapeok="t" o:connecttype="rect"/>
            </v:shapetype>
            <v:shape id="Text Box 45" o:spid="_x0000_s1026" type="#_x0000_t202" style="position:absolute;margin-left:516pt;margin-top:799.45pt;width:79.35pt;height:42.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" filled="f" stroked="f" strokeweight=".5pt">
              <v:textbox inset="0,0,18mm,10mm">
                <w:txbxContent>
                  <w:p w14:paraId="3E92536C" w14:textId="41D676B0" w:rsidR="00EB1923" w:rsidRPr="007A05BE" w:rsidRDefault="00EB1923" w:rsidP="00D94867">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17</w:t>
                    </w:r>
                    <w:r w:rsidRPr="007A05BE">
                      <w:rPr>
                        <w:rStyle w:val="PageNumber"/>
                      </w:rPr>
                      <w:fldChar w:fldCharType="end"/>
                    </w:r>
                  </w:p>
                </w:txbxContent>
              </v:textbox>
              <w10:wrap anchorx="page" anchory="page"/>
              <w10:anchorlock/>
            </v:shape>
          </w:pict>
        </mc:Fallback>
      </mc:AlternateContent>
    </w:r>
    <w:r>
      <w:rPr>
        <w:noProof/>
        <w:lang w:eastAsia="en-AU"/>
      </w:rPr>
      <mc:AlternateContent>
        <mc:Choice Requires="wps">
          <w:drawing>
            <wp:anchor distT="0" distB="0" distL="114300" distR="114300" simplePos="0" relativeHeight="251658241" behindDoc="1" locked="1" layoutInCell="1" allowOverlap="1" wp14:anchorId="10D640E8" wp14:editId="6B951797">
              <wp:simplePos x="0" y="0"/>
              <wp:positionH relativeFrom="page">
                <wp:align>right</wp:align>
              </wp:positionH>
              <wp:positionV relativeFrom="page">
                <wp:align>bottom</wp:align>
              </wp:positionV>
              <wp:extent cx="4320000" cy="539640"/>
              <wp:effectExtent l="0" t="0" r="0" b="0"/>
              <wp:wrapNone/>
              <wp:docPr id="46" name="Text Box 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20000" cy="539640"/>
                      </a:xfrm>
                      <a:prstGeom prst="rect">
                        <a:avLst/>
                      </a:prstGeom>
                      <a:noFill/>
                      <a:ln w="6350">
                        <a:noFill/>
                      </a:ln>
                    </wps:spPr>
                    <wps:txbx>
                      <w:txbxContent>
                        <w:p w14:paraId="73972C1D" w14:textId="6CF40C2F" w:rsidR="00EB1923" w:rsidRDefault="00EB1923" w:rsidP="001A38E6">
                          <w:pPr>
                            <w:pStyle w:val="Footer"/>
                            <w:jc w:val="right"/>
                          </w:pPr>
                          <w:r>
                            <w:t>Infrastructure planning guidelines for drone delivery services</w:t>
                          </w:r>
                        </w:p>
                      </w:txbxContent>
                    </wps:txbx>
                    <wps:bodyPr rot="0" spcFirstLastPara="0" vertOverflow="overflow" horzOverflow="overflow" vert="horz" wrap="square" lIns="0" tIns="0" rIns="100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D640E8" id="_x0000_t202" coordsize="21600,21600" o:spt="202" path="m,l,21600r21600,l21600,xe">
              <v:stroke joinstyle="miter"/>
              <v:path gradientshapeok="t" o:connecttype="rect"/>
            </v:shapetype>
            <v:shape id="Text Box 46" o:spid="_x0000_s1027" type="#_x0000_t202" style="position:absolute;margin-left:288.95pt;margin-top:0;width:340.15pt;height:42.5pt;z-index:-251658239;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" filled="f" stroked="f" strokeweight=".5pt">
              <v:textbox inset="0,0,28mm,10mm">
                <w:txbxContent>
                  <w:p w14:paraId="73972C1D" w14:textId="6CF40C2F" w:rsidR="00EB1923" w:rsidRDefault="00EB1923" w:rsidP="001A38E6">
                    <w:pPr>
                      <w:pStyle w:val="Footer"/>
                      <w:jc w:val="right"/>
                    </w:pPr>
                    <w:r>
                      <w:t>Infrastructure planning guidelines for drone delivery services</w:t>
                    </w:r>
                  </w:p>
                </w:txbxContent>
              </v:textbox>
              <w10:wrap anchorx="page" anchory="page"/>
              <w10:anchorlock/>
            </v:shape>
          </w:pict>
        </mc:Fallback>
      </mc:AlternateContent>
    </w:r>
    <w:r>
      <w:rPr>
        <w:noProof/>
        <w:lang w:eastAsia="en-AU"/>
      </w:rPr>
      <w:drawing>
        <wp:anchor distT="0" distB="0" distL="114300" distR="114300" simplePos="0" relativeHeight="251658240" behindDoc="1" locked="1" layoutInCell="1" allowOverlap="1" wp14:anchorId="2F983BF9" wp14:editId="4B7E20E3">
          <wp:simplePos x="0" y="0"/>
          <wp:positionH relativeFrom="page">
            <wp:posOffset>-3121660</wp:posOffset>
          </wp:positionH>
          <wp:positionV relativeFrom="page">
            <wp:posOffset>10501630</wp:posOffset>
          </wp:positionV>
          <wp:extent cx="10691495" cy="182880"/>
          <wp:effectExtent l="0" t="0" r="0" b="762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91495" cy="18288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F3817" w14:textId="75D2FF2A" w:rsidR="00EB1923" w:rsidRDefault="00EB1923" w:rsidP="00452BA3">
    <w:pPr>
      <w:pStyle w:val="Footer"/>
      <w:spacing w:before="720"/>
    </w:pPr>
    <w:r>
      <w:rPr>
        <w:noProof/>
        <w:lang w:eastAsia="en-AU"/>
      </w:rPr>
      <w:drawing>
        <wp:anchor distT="0" distB="0" distL="114300" distR="114300" simplePos="0" relativeHeight="251658242" behindDoc="1" locked="1" layoutInCell="1" allowOverlap="1" wp14:anchorId="6C6C714A" wp14:editId="3A93E8D7">
          <wp:simplePos x="0" y="0"/>
          <wp:positionH relativeFrom="page">
            <wp:posOffset>-3121660</wp:posOffset>
          </wp:positionH>
          <wp:positionV relativeFrom="page">
            <wp:posOffset>10501630</wp:posOffset>
          </wp:positionV>
          <wp:extent cx="10691495" cy="182880"/>
          <wp:effectExtent l="0" t="0" r="0" b="7620"/>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91495" cy="18288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12F24" w14:textId="77777777" w:rsidR="00EB1923" w:rsidRDefault="00EB1923" w:rsidP="00452BA3">
    <w:pPr>
      <w:pStyle w:val="Footer"/>
      <w:spacing w:before="720"/>
    </w:pPr>
    <w:r>
      <w:rPr>
        <w:noProof/>
        <w:lang w:eastAsia="en-AU"/>
      </w:rPr>
      <mc:AlternateContent>
        <mc:Choice Requires="wps">
          <w:drawing>
            <wp:anchor distT="0" distB="0" distL="114300" distR="114300" simplePos="0" relativeHeight="251658246" behindDoc="1" locked="1" layoutInCell="1" allowOverlap="1" wp14:anchorId="62C969A0" wp14:editId="63E6130A">
              <wp:simplePos x="0" y="0"/>
              <wp:positionH relativeFrom="page">
                <wp:align>right</wp:align>
              </wp:positionH>
              <wp:positionV relativeFrom="page">
                <wp:align>bottom</wp:align>
              </wp:positionV>
              <wp:extent cx="1007640" cy="539640"/>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640" cy="539640"/>
                      </a:xfrm>
                      <a:prstGeom prst="rect">
                        <a:avLst/>
                      </a:prstGeom>
                      <a:noFill/>
                      <a:ln w="6350">
                        <a:noFill/>
                      </a:ln>
                    </wps:spPr>
                    <wps:txbx>
                      <w:txbxContent>
                        <w:p w14:paraId="1126C9AE" w14:textId="144E0D03" w:rsidR="00EB1923" w:rsidRPr="007A05BE" w:rsidRDefault="00EB1923" w:rsidP="00452BA3">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24</w:t>
                          </w:r>
                          <w:r w:rsidRPr="007A05BE">
                            <w:rPr>
                              <w:rStyle w:val="PageNumber"/>
                            </w:rPr>
                            <w:fldChar w:fldCharType="end"/>
                          </w:r>
                        </w:p>
                      </w:txbxContent>
                    </wps:txbx>
                    <wps:bodyPr rot="0" spcFirstLastPara="0" vertOverflow="overflow" horzOverflow="overflow" vert="horz" wrap="square" lIns="0" tIns="0" rIns="64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C969A0" id="_x0000_t202" coordsize="21600,21600" o:spt="202" path="m,l,21600r21600,l21600,xe">
              <v:stroke joinstyle="miter"/>
              <v:path gradientshapeok="t" o:connecttype="rect"/>
            </v:shapetype>
            <v:shape id="Text Box 1" o:spid="_x0000_s1028" type="#_x0000_t202" style="position:absolute;margin-left:28.15pt;margin-top:0;width:79.35pt;height:42.5pt;z-index:-25165823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" filled="f" stroked="f" strokeweight=".5pt">
              <v:textbox inset="0,0,18mm,10mm">
                <w:txbxContent>
                  <w:p w14:paraId="1126C9AE" w14:textId="144E0D03" w:rsidR="00EB1923" w:rsidRPr="007A05BE" w:rsidRDefault="00EB1923" w:rsidP="00452BA3">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24</w:t>
                    </w:r>
                    <w:r w:rsidRPr="007A05BE">
                      <w:rPr>
                        <w:rStyle w:val="PageNumber"/>
                      </w:rPr>
                      <w:fldChar w:fldCharType="end"/>
                    </w:r>
                  </w:p>
                </w:txbxContent>
              </v:textbox>
              <w10:wrap anchorx="page" anchory="page"/>
              <w10:anchorlock/>
            </v:shape>
          </w:pict>
        </mc:Fallback>
      </mc:AlternateContent>
    </w:r>
    <w:r>
      <w:rPr>
        <w:noProof/>
        <w:lang w:eastAsia="en-AU"/>
      </w:rPr>
      <mc:AlternateContent>
        <mc:Choice Requires="wps">
          <w:drawing>
            <wp:anchor distT="0" distB="0" distL="114300" distR="114300" simplePos="0" relativeHeight="251658245" behindDoc="1" locked="1" layoutInCell="1" allowOverlap="1" wp14:anchorId="0C754066" wp14:editId="093453C3">
              <wp:simplePos x="0" y="0"/>
              <wp:positionH relativeFrom="page">
                <wp:align>right</wp:align>
              </wp:positionH>
              <wp:positionV relativeFrom="page">
                <wp:align>bottom</wp:align>
              </wp:positionV>
              <wp:extent cx="4320000" cy="539640"/>
              <wp:effectExtent l="0" t="0" r="0" b="0"/>
              <wp:wrapNone/>
              <wp:docPr id="8" name="Text Box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20000" cy="539640"/>
                      </a:xfrm>
                      <a:prstGeom prst="rect">
                        <a:avLst/>
                      </a:prstGeom>
                      <a:noFill/>
                      <a:ln w="6350">
                        <a:noFill/>
                      </a:ln>
                    </wps:spPr>
                    <wps:txbx>
                      <w:txbxContent>
                        <w:p w14:paraId="588AC264" w14:textId="15027CFF" w:rsidR="00EB1923" w:rsidRDefault="00EB1923" w:rsidP="00452BA3">
                          <w:pPr>
                            <w:pStyle w:val="Footer"/>
                            <w:jc w:val="right"/>
                          </w:pPr>
                          <w:r>
                            <w:t>Infrastructure planning guidelines for drone delivery services</w:t>
                          </w:r>
                        </w:p>
                      </w:txbxContent>
                    </wps:txbx>
                    <wps:bodyPr rot="0" spcFirstLastPara="0" vertOverflow="overflow" horzOverflow="overflow" vert="horz" wrap="square" lIns="0" tIns="0" rIns="100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754066" id="_x0000_t202" coordsize="21600,21600" o:spt="202" path="m,l,21600r21600,l21600,xe">
              <v:stroke joinstyle="miter"/>
              <v:path gradientshapeok="t" o:connecttype="rect"/>
            </v:shapetype>
            <v:shape id="Text Box 8" o:spid="_x0000_s1029" type="#_x0000_t202" style="position:absolute;margin-left:288.95pt;margin-top:0;width:340.15pt;height:42.5pt;z-index:-251658235;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" filled="f" stroked="f" strokeweight=".5pt">
              <v:textbox inset="0,0,28mm,10mm">
                <w:txbxContent>
                  <w:p w14:paraId="588AC264" w14:textId="15027CFF" w:rsidR="00EB1923" w:rsidRDefault="00EB1923" w:rsidP="00452BA3">
                    <w:pPr>
                      <w:pStyle w:val="Footer"/>
                      <w:jc w:val="right"/>
                    </w:pPr>
                    <w:r>
                      <w:t>Infrastructure planning guidelines for drone delivery services</w:t>
                    </w:r>
                  </w:p>
                </w:txbxContent>
              </v:textbox>
              <w10:wrap anchorx="page" anchory="page"/>
              <w10:anchorlock/>
            </v:shape>
          </w:pict>
        </mc:Fallback>
      </mc:AlternateContent>
    </w:r>
    <w:r>
      <w:rPr>
        <w:noProof/>
        <w:lang w:eastAsia="en-AU"/>
      </w:rPr>
      <w:drawing>
        <wp:anchor distT="0" distB="0" distL="114300" distR="114300" simplePos="0" relativeHeight="251658244" behindDoc="1" locked="1" layoutInCell="1" allowOverlap="1" wp14:anchorId="377E16FD" wp14:editId="7B44B5C2">
          <wp:simplePos x="0" y="0"/>
          <wp:positionH relativeFrom="page">
            <wp:posOffset>-3121660</wp:posOffset>
          </wp:positionH>
          <wp:positionV relativeFrom="page">
            <wp:posOffset>10501630</wp:posOffset>
          </wp:positionV>
          <wp:extent cx="10691495" cy="182880"/>
          <wp:effectExtent l="0" t="0" r="0" b="7620"/>
          <wp:wrapNone/>
          <wp:docPr id="263" name="Picture 2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91495" cy="18288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D8D14" w14:textId="77777777" w:rsidR="004A3F75" w:rsidRPr="005912BE" w:rsidRDefault="004A3F75" w:rsidP="005912BE">
      <w:pPr>
        <w:spacing w:before="300"/>
        <w:rPr>
          <w:color w:val="008089" w:themeColor="accent2"/>
        </w:rPr>
      </w:pPr>
      <w:r w:rsidRPr="001606C9">
        <w:rPr>
          <w:color w:val="004044" w:themeColor="accent2" w:themeShade="80"/>
        </w:rPr>
        <w:t>----------</w:t>
      </w:r>
    </w:p>
  </w:footnote>
  <w:footnote w:type="continuationSeparator" w:id="0">
    <w:p w14:paraId="5AA019B7" w14:textId="77777777" w:rsidR="004A3F75" w:rsidRDefault="004A3F75" w:rsidP="008456D5">
      <w:pPr>
        <w:spacing w:before="0" w:after="0"/>
      </w:pPr>
      <w:r>
        <w:continuationSeparator/>
      </w:r>
    </w:p>
  </w:footnote>
  <w:footnote w:type="continuationNotice" w:id="1">
    <w:p w14:paraId="750D8189" w14:textId="77777777" w:rsidR="004A3F75" w:rsidRDefault="004A3F75">
      <w:pPr>
        <w:spacing w:before="0" w:after="0"/>
      </w:pPr>
    </w:p>
  </w:footnote>
  <w:footnote w:id="2">
    <w:p w14:paraId="176B874F" w14:textId="277699A9" w:rsidR="00EB1923" w:rsidRPr="00364B07" w:rsidRDefault="00EB1923" w:rsidP="00D32634">
      <w:pPr>
        <w:pStyle w:val="FootnoteText"/>
        <w:ind w:left="0" w:firstLine="0"/>
        <w:rPr>
          <w:lang w:val="en-US"/>
        </w:rPr>
      </w:pPr>
      <w:r>
        <w:rPr>
          <w:rStyle w:val="FootnoteReference"/>
        </w:rPr>
        <w:footnoteRef/>
      </w:r>
      <w:r>
        <w:t xml:space="preserve"> </w:t>
      </w:r>
      <w:r>
        <w:rPr>
          <w:lang w:val="en-US"/>
        </w:rPr>
        <w:t xml:space="preserve">Small sized drones are </w:t>
      </w:r>
      <w:r w:rsidRPr="007F75CA">
        <w:t>categorised</w:t>
      </w:r>
      <w:r>
        <w:rPr>
          <w:lang w:val="en-US"/>
        </w:rPr>
        <w:t xml:space="preserve"> in line with the Civil Aviation Safety Authority’s </w:t>
      </w:r>
      <w:hyperlink r:id="rId1" w:history="1">
        <w:r w:rsidRPr="00364B07">
          <w:rPr>
            <w:rStyle w:val="Hyperlink"/>
            <w:lang w:val="en-US"/>
          </w:rPr>
          <w:t>drone weight categories</w:t>
        </w:r>
      </w:hyperlink>
      <w:r>
        <w:rPr>
          <w:lang w:val="en-US"/>
        </w:rPr>
        <w:t xml:space="preserve"> to include those weighing less than 25kg.</w:t>
      </w:r>
    </w:p>
  </w:footnote>
  <w:footnote w:id="3">
    <w:p w14:paraId="68824378" w14:textId="77777777" w:rsidR="00EB1923" w:rsidRPr="00585FDD" w:rsidRDefault="00EB1923" w:rsidP="00DC21FB">
      <w:pPr>
        <w:pStyle w:val="FootnoteText"/>
        <w:ind w:left="0" w:firstLine="0"/>
        <w:rPr>
          <w:lang w:val="en-US"/>
        </w:rPr>
      </w:pPr>
      <w:r>
        <w:rPr>
          <w:rStyle w:val="FootnoteReference"/>
        </w:rPr>
        <w:footnoteRef/>
      </w:r>
      <w:r>
        <w:t xml:space="preserve"> T</w:t>
      </w:r>
      <w:r w:rsidRPr="00585FDD">
        <w:t>he department will contact the relevant local government authority</w:t>
      </w:r>
      <w:r>
        <w:t xml:space="preserve"> </w:t>
      </w:r>
      <w:r w:rsidRPr="00585FDD">
        <w:t>to familiarise them with the noise approval and complaints management process.</w:t>
      </w:r>
    </w:p>
  </w:footnote>
  <w:footnote w:id="4">
    <w:p w14:paraId="2025A943" w14:textId="4F143E59" w:rsidR="00EB1923" w:rsidRPr="00711018" w:rsidRDefault="00EB1923">
      <w:pPr>
        <w:pStyle w:val="FootnoteText"/>
        <w:rPr>
          <w:lang w:val="en-US"/>
        </w:rPr>
      </w:pPr>
      <w:r>
        <w:rPr>
          <w:rStyle w:val="FootnoteReference"/>
        </w:rPr>
        <w:footnoteRef/>
      </w:r>
      <w:r>
        <w:t xml:space="preserve"> </w:t>
      </w:r>
      <w:r w:rsidRPr="00C423D1">
        <w:rPr>
          <w:rFonts w:cs="Calibri"/>
          <w:szCs w:val="18"/>
        </w:rPr>
        <w:t>Noise standards are the maximum level of noise that may be emitted by an activity, as measured at the compliance point.</w:t>
      </w:r>
    </w:p>
  </w:footnote>
  <w:footnote w:id="5">
    <w:p w14:paraId="7E12BD60" w14:textId="6B03661F" w:rsidR="00EB1923" w:rsidRPr="00B22FE6" w:rsidRDefault="00EB1923">
      <w:pPr>
        <w:pStyle w:val="FootnoteText"/>
        <w:rPr>
          <w:lang w:val="en-US"/>
        </w:rPr>
      </w:pPr>
      <w:r>
        <w:rPr>
          <w:rStyle w:val="FootnoteReference"/>
        </w:rPr>
        <w:footnoteRef/>
      </w:r>
      <w:r>
        <w:t xml:space="preserve"> A-weighted frequencies account for the relative sound level perceived by the human ear.</w:t>
      </w:r>
    </w:p>
  </w:footnote>
  <w:footnote w:id="6">
    <w:p w14:paraId="6E24D8E4" w14:textId="35F270AA" w:rsidR="00EB1923" w:rsidRPr="00711018" w:rsidRDefault="00EB1923">
      <w:pPr>
        <w:pStyle w:val="FootnoteText"/>
        <w:rPr>
          <w:lang w:val="en-US"/>
        </w:rPr>
      </w:pPr>
      <w:r>
        <w:rPr>
          <w:rStyle w:val="FootnoteReference"/>
        </w:rPr>
        <w:footnoteRef/>
      </w:r>
      <w:r>
        <w:t xml:space="preserve"> Overflights measurements were assessed against a methodology which resembled procedures for measuring helicopter noise for noise certification purposes, as defined by Chapter 11 of ICAO Annex 16.</w:t>
      </w:r>
    </w:p>
  </w:footnote>
  <w:footnote w:id="7">
    <w:p w14:paraId="025B4E81" w14:textId="491D5BE8" w:rsidR="00EB1923" w:rsidRPr="002C2350" w:rsidRDefault="00EB1923" w:rsidP="00206ED4">
      <w:pPr>
        <w:pStyle w:val="FootnoteText"/>
        <w:rPr>
          <w:lang w:val="en-US"/>
        </w:rPr>
      </w:pPr>
      <w:r>
        <w:rPr>
          <w:rStyle w:val="FootnoteReference"/>
        </w:rPr>
        <w:footnoteRef/>
      </w:r>
      <w:r>
        <w:t xml:space="preserve"> Delivery simulations were measured in accordance with AS 1055 </w:t>
      </w:r>
      <w:r w:rsidRPr="002C2350">
        <w:t>Acoustics</w:t>
      </w:r>
      <w:r>
        <w:t xml:space="preserve"> – </w:t>
      </w:r>
      <w:r w:rsidRPr="002C2350">
        <w:t>Description and Measurement of Environmental Noise.</w:t>
      </w:r>
    </w:p>
  </w:footnote>
  <w:footnote w:id="8">
    <w:p w14:paraId="56B0C16F" w14:textId="706F90A7" w:rsidR="00EB1923" w:rsidRPr="00627B6F" w:rsidRDefault="00EB1923">
      <w:pPr>
        <w:pStyle w:val="FootnoteText"/>
        <w:rPr>
          <w:lang w:val="en-US"/>
        </w:rPr>
      </w:pPr>
      <w:r>
        <w:rPr>
          <w:rStyle w:val="FootnoteReference"/>
        </w:rPr>
        <w:footnoteRef/>
      </w:r>
      <w:r>
        <w:t xml:space="preserve"> </w:t>
      </w:r>
      <w:hyperlink r:id="rId2" w:history="1">
        <w:r w:rsidRPr="00102A63">
          <w:rPr>
            <w:rStyle w:val="Hyperlink"/>
          </w:rPr>
          <w:t>Vehicle Standard (Australian Design Rule 83/00 – External Noise) 2005</w:t>
        </w:r>
      </w:hyperlink>
      <w:r w:rsidRPr="00770BB3">
        <w:t>.</w:t>
      </w:r>
    </w:p>
  </w:footnote>
  <w:footnote w:id="9">
    <w:p w14:paraId="4A8EAF4C" w14:textId="6E510D26" w:rsidR="00EB1923" w:rsidRPr="00627B6F" w:rsidRDefault="00EB1923">
      <w:pPr>
        <w:pStyle w:val="FootnoteText"/>
        <w:rPr>
          <w:lang w:val="en-US"/>
        </w:rPr>
      </w:pPr>
      <w:r>
        <w:rPr>
          <w:rStyle w:val="FootnoteReference"/>
        </w:rPr>
        <w:footnoteRef/>
      </w:r>
      <w:r>
        <w:t xml:space="preserve"> </w:t>
      </w:r>
      <w:r w:rsidRPr="006B67A7">
        <w:t xml:space="preserve">The department will contact </w:t>
      </w:r>
      <w:r>
        <w:t>local governments</w:t>
      </w:r>
      <w:r w:rsidRPr="006B67A7">
        <w:t xml:space="preserve"> to seek information on environmentally sensitive sites within the proposed operation area</w:t>
      </w:r>
      <w:r>
        <w:t xml:space="preserve"> and the rules which apply to drones in these areas.</w:t>
      </w:r>
    </w:p>
  </w:footnote>
  <w:footnote w:id="10">
    <w:p w14:paraId="53F2CCA2" w14:textId="19E16A37" w:rsidR="00EB1923" w:rsidRPr="00B442B4" w:rsidRDefault="00EB1923">
      <w:pPr>
        <w:pStyle w:val="FootnoteText"/>
        <w:rPr>
          <w:lang w:val="en-US"/>
        </w:rPr>
      </w:pPr>
      <w:r>
        <w:rPr>
          <w:rStyle w:val="FootnoteReference"/>
        </w:rPr>
        <w:footnoteRef/>
      </w:r>
      <w:r>
        <w:t xml:space="preserve"> </w:t>
      </w:r>
      <w:r>
        <w:rPr>
          <w:lang w:val="en-US"/>
        </w:rPr>
        <w:t>Local governments should also be aware of jurisdictional requirement to report on the environmental impacts of drone delivery operations.</w:t>
      </w:r>
    </w:p>
  </w:footnote>
  <w:footnote w:id="11">
    <w:p w14:paraId="636DA39E" w14:textId="22692FDE" w:rsidR="00EB1923" w:rsidRPr="00C279AB" w:rsidRDefault="00EB1923" w:rsidP="00E400EE">
      <w:pPr>
        <w:pStyle w:val="FootnoteText"/>
        <w:ind w:left="0" w:firstLine="0"/>
        <w:rPr>
          <w:lang w:val="en-US"/>
        </w:rPr>
      </w:pPr>
      <w:r>
        <w:rPr>
          <w:rStyle w:val="FootnoteReference"/>
        </w:rPr>
        <w:footnoteRef/>
      </w:r>
      <w:r>
        <w:t xml:space="preserve"> </w:t>
      </w:r>
      <w:r w:rsidRPr="0067297B">
        <w:t>In 2022, the department was notified of 44 noise complaints across all drone operations in Australia. Over the same period, tens of thousands of drone deliveries were made.</w:t>
      </w:r>
    </w:p>
  </w:footnote>
  <w:footnote w:id="12">
    <w:p w14:paraId="0D816548" w14:textId="7D57D287" w:rsidR="00EB1923" w:rsidRPr="00842D8E" w:rsidRDefault="00EB1923">
      <w:pPr>
        <w:pStyle w:val="FootnoteText"/>
        <w:rPr>
          <w:lang w:val="en-US"/>
        </w:rPr>
      </w:pPr>
      <w:r>
        <w:rPr>
          <w:rStyle w:val="FootnoteReference"/>
        </w:rPr>
        <w:footnoteRef/>
      </w:r>
      <w:r>
        <w:t xml:space="preserve"> To ensure public safety, access to drone </w:t>
      </w:r>
      <w:r>
        <w:rPr>
          <w:lang w:val="en-US"/>
        </w:rPr>
        <w:t>delivery sites co-located in areas with high pedestrian activity should be restricted to essential personnel, via rooftops or separated carparks, for example.</w:t>
      </w:r>
    </w:p>
  </w:footnote>
  <w:footnote w:id="13">
    <w:p w14:paraId="2C755B7F" w14:textId="544DCE20" w:rsidR="00EB1923" w:rsidRDefault="00EB1923" w:rsidP="00E400EE">
      <w:pPr>
        <w:pStyle w:val="FootnoteText"/>
        <w:ind w:left="0" w:firstLine="0"/>
      </w:pPr>
      <w:r>
        <w:rPr>
          <w:rStyle w:val="FootnoteReference"/>
        </w:rPr>
        <w:footnoteRef/>
      </w:r>
      <w:r>
        <w:t xml:space="preserve"> </w:t>
      </w:r>
      <w:hyperlink r:id="rId3" w:history="1">
        <w:r w:rsidRPr="003654F8">
          <w:rPr>
            <w:rStyle w:val="Hyperlink"/>
          </w:rPr>
          <w:t>Safe Work Australia</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DFE8C" w14:textId="60796D9E" w:rsidR="00EB1923" w:rsidRPr="002F520F" w:rsidRDefault="00EB1923" w:rsidP="002F52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68E81" w14:textId="5D336A35" w:rsidR="00EB1923" w:rsidRPr="003C62A7" w:rsidRDefault="00EB1923" w:rsidP="003C62A7">
    <w:pPr>
      <w:pStyle w:val="Header"/>
      <w:rPr>
        <w:lang w:val="en-US"/>
      </w:rPr>
    </w:pPr>
    <w:r>
      <w:rPr>
        <w:noProof/>
        <w:lang w:eastAsia="en-AU"/>
      </w:rPr>
      <mc:AlternateContent>
        <mc:Choice Requires="wps">
          <w:drawing>
            <wp:anchor distT="0" distB="0" distL="114300" distR="114300" simplePos="0" relativeHeight="251658243" behindDoc="0" locked="0" layoutInCell="1" allowOverlap="1" wp14:anchorId="15B072D5" wp14:editId="718275B1">
              <wp:simplePos x="0" y="0"/>
              <wp:positionH relativeFrom="column">
                <wp:posOffset>-900430</wp:posOffset>
              </wp:positionH>
              <wp:positionV relativeFrom="paragraph">
                <wp:posOffset>-323850</wp:posOffset>
              </wp:positionV>
              <wp:extent cx="5076190" cy="3045460"/>
              <wp:effectExtent l="4445" t="0" r="0" b="2540"/>
              <wp:wrapNone/>
              <wp:docPr id="18"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76190" cy="304546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904A5F4" id="_x0000_t202" coordsize="21600,21600" o:spt="202" path="m,l,21600r21600,l21600,xe">
              <v:stroke joinstyle="miter"/>
              <v:path gradientshapeok="t" o:connecttype="rect"/>
            </v:shapetype>
            <v:shape id="WordArt 16" o:spid="_x0000_s1026" type="#_x0000_t202" style="position:absolute;margin-left:-70.9pt;margin-top:-25.5pt;width:399.7pt;height:239.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" filled="f" stroked="f">
              <o:lock v:ext="edit" text="t" shapetype="t"/>
            </v:shape>
          </w:pict>
        </mc:Fallback>
      </mc:AlternateContent>
    </w:r>
    <w:r>
      <w:rPr>
        <w:lang w:val="en-US"/>
      </w:rPr>
      <w:t>Attachment A – Infrastructure planning guidelines for drone delivery guidelines</w:t>
    </w:r>
    <w:r w:rsidDel="008A0F55">
      <w:rPr>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B1B5E" w14:textId="6A57AE6A" w:rsidR="00EB1923" w:rsidRPr="002F520F" w:rsidRDefault="00EB1923" w:rsidP="002F52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D8DDC" w14:textId="5714B294" w:rsidR="00EB1923" w:rsidRPr="003C62A7" w:rsidRDefault="00EB1923" w:rsidP="003C62A7">
    <w:pPr>
      <w:pStyle w:val="Header"/>
      <w:rPr>
        <w:lang w:val="en-US"/>
      </w:rPr>
    </w:pPr>
    <w:r>
      <w:rPr>
        <w:noProof/>
        <w:lang w:eastAsia="en-AU"/>
      </w:rPr>
      <mc:AlternateContent>
        <mc:Choice Requires="wps">
          <w:drawing>
            <wp:anchor distT="0" distB="0" distL="114300" distR="114300" simplePos="0" relativeHeight="251658247" behindDoc="0" locked="0" layoutInCell="1" allowOverlap="1" wp14:anchorId="3648042B" wp14:editId="03D4B7E5">
              <wp:simplePos x="0" y="0"/>
              <wp:positionH relativeFrom="column">
                <wp:posOffset>-900430</wp:posOffset>
              </wp:positionH>
              <wp:positionV relativeFrom="paragraph">
                <wp:posOffset>-323850</wp:posOffset>
              </wp:positionV>
              <wp:extent cx="5076190" cy="3045460"/>
              <wp:effectExtent l="4445" t="0" r="0" b="2540"/>
              <wp:wrapNone/>
              <wp:docPr id="277"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76190" cy="304546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9E9CEC7" id="_x0000_t202" coordsize="21600,21600" o:spt="202" path="m,l,21600r21600,l21600,xe">
              <v:stroke joinstyle="miter"/>
              <v:path gradientshapeok="t" o:connecttype="rect"/>
            </v:shapetype>
            <v:shape id="WordArt 16" o:spid="_x0000_s1026" type="#_x0000_t202" style="position:absolute;margin-left:-70.9pt;margin-top:-25.5pt;width:399.7pt;height:239.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" filled="f" stroked="f">
              <o:lock v:ext="edit" text="t" shapetype="t"/>
            </v:shape>
          </w:pict>
        </mc:Fallback>
      </mc:AlternateContent>
    </w:r>
    <w:r>
      <w:rPr>
        <w:lang w:val="en-US"/>
      </w:rPr>
      <w:t>Attachment B – Regulatory approvals process flowchart</w:t>
    </w:r>
    <w:r w:rsidDel="008A0F55">
      <w:rPr>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C08B0" w14:textId="43A6F534" w:rsidR="00EB1923" w:rsidRPr="003C62A7" w:rsidRDefault="00EB1923" w:rsidP="003C62A7">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431512" w14:textId="1943510E" w:rsidR="00EB1923" w:rsidRPr="003C62A7" w:rsidRDefault="00EB1923" w:rsidP="003C62A7">
    <w:pPr>
      <w:pStyle w:val="Header"/>
      <w:rPr>
        <w:lang w:val="en-US"/>
      </w:rPr>
    </w:pPr>
    <w:r>
      <w:rPr>
        <w:lang w:val="en-US"/>
      </w:rPr>
      <w:t>Appendix A – Public consultation outcomes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4BE0C4E"/>
    <w:multiLevelType w:val="hybridMultilevel"/>
    <w:tmpl w:val="57A011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D621AED"/>
    <w:multiLevelType w:val="multilevel"/>
    <w:tmpl w:val="C2EED61A"/>
    <w:numStyleLink w:val="NumberedHeadings"/>
  </w:abstractNum>
  <w:abstractNum w:abstractNumId="4" w15:restartNumberingAfterBreak="0">
    <w:nsid w:val="0E5A574F"/>
    <w:multiLevelType w:val="hybridMultilevel"/>
    <w:tmpl w:val="6D585FD8"/>
    <w:lvl w:ilvl="0" w:tplc="0C090001">
      <w:start w:val="1"/>
      <w:numFmt w:val="bullet"/>
      <w:lvlText w:val=""/>
      <w:lvlJc w:val="left"/>
      <w:pPr>
        <w:ind w:left="720" w:hanging="360"/>
      </w:pPr>
      <w:rPr>
        <w:rFonts w:ascii="Symbol" w:hAnsi="Symbol" w:hint="default"/>
        <w:color w:val="0D3064" w:themeColor="accent1" w:themeTint="E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1C4669B"/>
    <w:multiLevelType w:val="hybridMultilevel"/>
    <w:tmpl w:val="6EA0591A"/>
    <w:lvl w:ilvl="0" w:tplc="17C07176">
      <w:start w:val="1"/>
      <w:numFmt w:val="lowerLetter"/>
      <w:lvlText w:val="%1."/>
      <w:lvlJc w:val="left"/>
      <w:pPr>
        <w:ind w:left="1440" w:hanging="360"/>
      </w:pPr>
      <w:rPr>
        <w:rFonts w:asciiTheme="majorHAnsi" w:hAnsiTheme="majorHAnsi" w:hint="default"/>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2470774"/>
    <w:multiLevelType w:val="hybridMultilevel"/>
    <w:tmpl w:val="5D9212A6"/>
    <w:lvl w:ilvl="0" w:tplc="0C090019">
      <w:start w:val="1"/>
      <w:numFmt w:val="lowerLetter"/>
      <w:lvlText w:val="%1."/>
      <w:lvlJc w:val="left"/>
      <w:pPr>
        <w:ind w:left="1440" w:hanging="360"/>
      </w:p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 w15:restartNumberingAfterBreak="0">
    <w:nsid w:val="3425248B"/>
    <w:multiLevelType w:val="hybridMultilevel"/>
    <w:tmpl w:val="96084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5105A7E"/>
    <w:multiLevelType w:val="hybridMultilevel"/>
    <w:tmpl w:val="305CAF1C"/>
    <w:lvl w:ilvl="0" w:tplc="D138EF18">
      <w:start w:val="1"/>
      <w:numFmt w:val="decimal"/>
      <w:lvlText w:val="%1."/>
      <w:lvlJc w:val="left"/>
      <w:pPr>
        <w:ind w:left="720" w:hanging="360"/>
      </w:pPr>
      <w:rPr>
        <w:b w:val="0"/>
        <w:i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A256FE0"/>
    <w:multiLevelType w:val="hybridMultilevel"/>
    <w:tmpl w:val="89225D86"/>
    <w:lvl w:ilvl="0" w:tplc="17C07176">
      <w:start w:val="1"/>
      <w:numFmt w:val="lowerLetter"/>
      <w:lvlText w:val="%1."/>
      <w:lvlJc w:val="left"/>
      <w:pPr>
        <w:ind w:left="1440" w:hanging="360"/>
      </w:pPr>
      <w:rPr>
        <w:rFonts w:asciiTheme="majorHAnsi" w:hAnsiTheme="majorHAnsi" w:hint="default"/>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AA51938"/>
    <w:multiLevelType w:val="multilevel"/>
    <w:tmpl w:val="298C34E4"/>
    <w:numStyleLink w:val="AppendixNumbers"/>
  </w:abstractNum>
  <w:abstractNum w:abstractNumId="12"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EF5F76"/>
    <w:multiLevelType w:val="hybridMultilevel"/>
    <w:tmpl w:val="E482D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5" w15:restartNumberingAfterBreak="0">
    <w:nsid w:val="4F50656E"/>
    <w:multiLevelType w:val="hybridMultilevel"/>
    <w:tmpl w:val="7B8E5FB4"/>
    <w:lvl w:ilvl="0" w:tplc="D138EF18">
      <w:start w:val="1"/>
      <w:numFmt w:val="decimal"/>
      <w:lvlText w:val="%1."/>
      <w:lvlJc w:val="left"/>
      <w:pPr>
        <w:ind w:left="720" w:hanging="360"/>
      </w:pPr>
      <w:rPr>
        <w:b w:val="0"/>
        <w:i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07B5615"/>
    <w:multiLevelType w:val="hybridMultilevel"/>
    <w:tmpl w:val="6EA0591A"/>
    <w:lvl w:ilvl="0" w:tplc="17C07176">
      <w:start w:val="1"/>
      <w:numFmt w:val="lowerLetter"/>
      <w:lvlText w:val="%1."/>
      <w:lvlJc w:val="left"/>
      <w:pPr>
        <w:ind w:left="1440" w:hanging="360"/>
      </w:pPr>
      <w:rPr>
        <w:rFonts w:asciiTheme="majorHAnsi" w:hAnsiTheme="majorHAnsi" w:hint="default"/>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9461DF4"/>
    <w:multiLevelType w:val="hybridMultilevel"/>
    <w:tmpl w:val="873ED3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A193153"/>
    <w:multiLevelType w:val="hybridMultilevel"/>
    <w:tmpl w:val="87CC0B6C"/>
    <w:lvl w:ilvl="0" w:tplc="8CC01AAC">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F161779"/>
    <w:multiLevelType w:val="hybridMultilevel"/>
    <w:tmpl w:val="2716E134"/>
    <w:lvl w:ilvl="0" w:tplc="5B6CBB52">
      <w:start w:val="1"/>
      <w:numFmt w:val="decimal"/>
      <w:lvlText w:val="%1."/>
      <w:lvlJc w:val="left"/>
      <w:pPr>
        <w:ind w:left="720" w:hanging="360"/>
      </w:pPr>
      <w:rPr>
        <w:rFonts w:asciiTheme="minorHAnsi" w:hAnsiTheme="minorHAnsi" w:cstheme="minorHAnsi" w:hint="default"/>
        <w:b w:val="0"/>
        <w:i w:val="0"/>
        <w:sz w:val="22"/>
        <w:szCs w:val="22"/>
      </w:rPr>
    </w:lvl>
    <w:lvl w:ilvl="1" w:tplc="17C07176">
      <w:start w:val="1"/>
      <w:numFmt w:val="lowerLetter"/>
      <w:lvlText w:val="%2."/>
      <w:lvlJc w:val="left"/>
      <w:pPr>
        <w:ind w:left="1440" w:hanging="360"/>
      </w:pPr>
      <w:rPr>
        <w:rFonts w:asciiTheme="majorHAnsi" w:hAnsiTheme="majorHAnsi" w:hint="default"/>
        <w:sz w:val="22"/>
        <w:szCs w:val="22"/>
      </w:rPr>
    </w:lvl>
    <w:lvl w:ilvl="2" w:tplc="1486ADA8">
      <w:start w:val="1"/>
      <w:numFmt w:val="lowerRoman"/>
      <w:lvlText w:val="%3."/>
      <w:lvlJc w:val="right"/>
      <w:pPr>
        <w:ind w:left="2160" w:hanging="180"/>
      </w:pPr>
      <w:rPr>
        <w:color w:val="auto"/>
      </w:r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4D21F0D"/>
    <w:multiLevelType w:val="hybridMultilevel"/>
    <w:tmpl w:val="4E2A3046"/>
    <w:lvl w:ilvl="0" w:tplc="5B6CBB52">
      <w:start w:val="1"/>
      <w:numFmt w:val="decimal"/>
      <w:lvlText w:val="%1."/>
      <w:lvlJc w:val="left"/>
      <w:pPr>
        <w:ind w:left="720" w:hanging="360"/>
      </w:pPr>
      <w:rPr>
        <w:rFonts w:asciiTheme="minorHAnsi" w:hAnsiTheme="minorHAnsi" w:cstheme="minorHAnsi" w:hint="default"/>
        <w:b w:val="0"/>
        <w:i w:val="0"/>
        <w:sz w:val="22"/>
        <w:szCs w:val="22"/>
      </w:rPr>
    </w:lvl>
    <w:lvl w:ilvl="1" w:tplc="17C07176">
      <w:start w:val="1"/>
      <w:numFmt w:val="lowerLetter"/>
      <w:lvlText w:val="%2."/>
      <w:lvlJc w:val="left"/>
      <w:pPr>
        <w:ind w:left="1440" w:hanging="360"/>
      </w:pPr>
      <w:rPr>
        <w:rFonts w:asciiTheme="majorHAnsi" w:hAnsiTheme="majorHAnsi" w:hint="default"/>
        <w:sz w:val="22"/>
        <w:szCs w:val="22"/>
      </w:rPr>
    </w:lvl>
    <w:lvl w:ilvl="2" w:tplc="1486ADA8">
      <w:start w:val="1"/>
      <w:numFmt w:val="lowerRoman"/>
      <w:lvlText w:val="%3."/>
      <w:lvlJc w:val="right"/>
      <w:pPr>
        <w:ind w:left="2160" w:hanging="180"/>
      </w:pPr>
      <w:rPr>
        <w:color w:val="auto"/>
      </w:r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97F7AFF"/>
    <w:multiLevelType w:val="hybridMultilevel"/>
    <w:tmpl w:val="E8B85D8E"/>
    <w:lvl w:ilvl="0" w:tplc="5B6CBB52">
      <w:start w:val="1"/>
      <w:numFmt w:val="decimal"/>
      <w:lvlText w:val="%1."/>
      <w:lvlJc w:val="left"/>
      <w:pPr>
        <w:ind w:left="720" w:hanging="360"/>
      </w:pPr>
      <w:rPr>
        <w:rFonts w:asciiTheme="minorHAnsi" w:hAnsiTheme="minorHAnsi" w:cstheme="minorHAnsi" w:hint="default"/>
        <w:b w:val="0"/>
        <w:i w:val="0"/>
        <w:sz w:val="22"/>
        <w:szCs w:val="22"/>
      </w:rPr>
    </w:lvl>
    <w:lvl w:ilvl="1" w:tplc="17C07176">
      <w:start w:val="1"/>
      <w:numFmt w:val="lowerLetter"/>
      <w:lvlText w:val="%2."/>
      <w:lvlJc w:val="left"/>
      <w:pPr>
        <w:ind w:left="1440" w:hanging="360"/>
      </w:pPr>
      <w:rPr>
        <w:rFonts w:asciiTheme="majorHAnsi" w:hAnsiTheme="majorHAnsi" w:hint="default"/>
        <w:sz w:val="22"/>
        <w:szCs w:val="22"/>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B30611B"/>
    <w:multiLevelType w:val="hybridMultilevel"/>
    <w:tmpl w:val="989ABFF8"/>
    <w:lvl w:ilvl="0" w:tplc="5B6CBB52">
      <w:start w:val="1"/>
      <w:numFmt w:val="decimal"/>
      <w:lvlText w:val="%1."/>
      <w:lvlJc w:val="left"/>
      <w:pPr>
        <w:ind w:left="720" w:hanging="360"/>
      </w:pPr>
      <w:rPr>
        <w:rFonts w:asciiTheme="minorHAnsi" w:hAnsiTheme="minorHAnsi" w:cstheme="minorHAnsi" w:hint="default"/>
        <w:b w:val="0"/>
        <w:i w:val="0"/>
        <w:sz w:val="22"/>
        <w:szCs w:val="22"/>
      </w:rPr>
    </w:lvl>
    <w:lvl w:ilvl="1" w:tplc="17C07176">
      <w:start w:val="1"/>
      <w:numFmt w:val="lowerLetter"/>
      <w:lvlText w:val="%2."/>
      <w:lvlJc w:val="left"/>
      <w:pPr>
        <w:ind w:left="1440" w:hanging="360"/>
      </w:pPr>
      <w:rPr>
        <w:rFonts w:asciiTheme="majorHAnsi" w:hAnsiTheme="majorHAnsi" w:hint="default"/>
        <w:sz w:val="22"/>
        <w:szCs w:val="22"/>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FBC5EE6"/>
    <w:multiLevelType w:val="hybridMultilevel"/>
    <w:tmpl w:val="875A1EE6"/>
    <w:lvl w:ilvl="0" w:tplc="5B6CBB52">
      <w:start w:val="1"/>
      <w:numFmt w:val="decimal"/>
      <w:lvlText w:val="%1."/>
      <w:lvlJc w:val="left"/>
      <w:pPr>
        <w:ind w:left="720" w:hanging="360"/>
      </w:pPr>
      <w:rPr>
        <w:rFonts w:asciiTheme="minorHAnsi" w:hAnsiTheme="minorHAnsi" w:cstheme="minorHAnsi" w:hint="default"/>
        <w:b w:val="0"/>
        <w:i w:val="0"/>
        <w:sz w:val="22"/>
        <w:szCs w:val="22"/>
      </w:rPr>
    </w:lvl>
    <w:lvl w:ilvl="1" w:tplc="17C07176">
      <w:start w:val="1"/>
      <w:numFmt w:val="lowerLetter"/>
      <w:lvlText w:val="%2."/>
      <w:lvlJc w:val="left"/>
      <w:pPr>
        <w:ind w:left="1440" w:hanging="360"/>
      </w:pPr>
      <w:rPr>
        <w:rFonts w:asciiTheme="majorHAnsi" w:hAnsiTheme="majorHAnsi" w:hint="default"/>
        <w:sz w:val="22"/>
        <w:szCs w:val="22"/>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79679CD"/>
    <w:multiLevelType w:val="hybridMultilevel"/>
    <w:tmpl w:val="DD06E7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AA4397C"/>
    <w:multiLevelType w:val="hybridMultilevel"/>
    <w:tmpl w:val="1EBC6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DB84403"/>
    <w:multiLevelType w:val="hybridMultilevel"/>
    <w:tmpl w:val="B40E0078"/>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9" w15:restartNumberingAfterBreak="0">
    <w:nsid w:val="7E554E84"/>
    <w:multiLevelType w:val="multilevel"/>
    <w:tmpl w:val="8FCE6D18"/>
    <w:styleLink w:val="ListLegal"/>
    <w:lvl w:ilvl="0">
      <w:start w:val="1"/>
      <w:numFmt w:val="decimal"/>
      <w:pStyle w:val="ListLegal1"/>
      <w:lvlText w:val="%1."/>
      <w:lvlJc w:val="left"/>
      <w:pPr>
        <w:ind w:left="568" w:hanging="284"/>
      </w:pPr>
      <w:rPr>
        <w:rFonts w:hint="default"/>
      </w:rPr>
    </w:lvl>
    <w:lvl w:ilvl="1">
      <w:start w:val="1"/>
      <w:numFmt w:val="lowerLetter"/>
      <w:pStyle w:val="ListLegal2"/>
      <w:lvlText w:val="%2."/>
      <w:lvlJc w:val="left"/>
      <w:pPr>
        <w:ind w:left="852" w:hanging="284"/>
      </w:pPr>
      <w:rPr>
        <w:rFonts w:hint="default"/>
      </w:rPr>
    </w:lvl>
    <w:lvl w:ilvl="2">
      <w:start w:val="1"/>
      <w:numFmt w:val="lowerRoman"/>
      <w:pStyle w:val="ListLegal3"/>
      <w:lvlText w:val="%3."/>
      <w:lvlJc w:val="left"/>
      <w:pPr>
        <w:ind w:left="1136" w:hanging="284"/>
      </w:pPr>
      <w:rPr>
        <w:rFonts w:hint="default"/>
      </w:rPr>
    </w:lvl>
    <w:lvl w:ilvl="3">
      <w:start w:val="1"/>
      <w:numFmt w:val="decimal"/>
      <w:lvlText w:val="(%4)"/>
      <w:lvlJc w:val="left"/>
      <w:pPr>
        <w:ind w:left="1420" w:hanging="284"/>
      </w:pPr>
      <w:rPr>
        <w:rFonts w:hint="default"/>
      </w:rPr>
    </w:lvl>
    <w:lvl w:ilvl="4">
      <w:start w:val="1"/>
      <w:numFmt w:val="lowerLetter"/>
      <w:lvlText w:val="(%5)"/>
      <w:lvlJc w:val="left"/>
      <w:pPr>
        <w:ind w:left="1704" w:hanging="284"/>
      </w:pPr>
      <w:rPr>
        <w:rFonts w:hint="default"/>
      </w:rPr>
    </w:lvl>
    <w:lvl w:ilvl="5">
      <w:start w:val="1"/>
      <w:numFmt w:val="lowerRoman"/>
      <w:lvlText w:val="(%6)"/>
      <w:lvlJc w:val="left"/>
      <w:pPr>
        <w:ind w:left="1985" w:hanging="281"/>
      </w:pPr>
      <w:rPr>
        <w:rFonts w:hint="default"/>
      </w:rPr>
    </w:lvl>
    <w:lvl w:ilvl="6">
      <w:start w:val="1"/>
      <w:numFmt w:val="decimal"/>
      <w:lvlText w:val="%7)"/>
      <w:lvlJc w:val="left"/>
      <w:pPr>
        <w:ind w:left="2272" w:hanging="284"/>
      </w:pPr>
      <w:rPr>
        <w:rFonts w:hint="default"/>
      </w:rPr>
    </w:lvl>
    <w:lvl w:ilvl="7">
      <w:start w:val="1"/>
      <w:numFmt w:val="lowerLetter"/>
      <w:lvlText w:val="%8)"/>
      <w:lvlJc w:val="left"/>
      <w:pPr>
        <w:ind w:left="2556" w:hanging="284"/>
      </w:pPr>
      <w:rPr>
        <w:rFonts w:hint="default"/>
      </w:rPr>
    </w:lvl>
    <w:lvl w:ilvl="8">
      <w:start w:val="1"/>
      <w:numFmt w:val="lowerRoman"/>
      <w:lvlText w:val="%9)"/>
      <w:lvlJc w:val="left"/>
      <w:pPr>
        <w:ind w:left="2840" w:hanging="284"/>
      </w:pPr>
      <w:rPr>
        <w:rFonts w:hint="default"/>
      </w:rPr>
    </w:lvl>
  </w:abstractNum>
  <w:num w:numId="1">
    <w:abstractNumId w:val="14"/>
  </w:num>
  <w:num w:numId="2">
    <w:abstractNumId w:val="29"/>
  </w:num>
  <w:num w:numId="3">
    <w:abstractNumId w:val="29"/>
  </w:num>
  <w:num w:numId="4">
    <w:abstractNumId w:val="2"/>
  </w:num>
  <w:num w:numId="5">
    <w:abstractNumId w:val="12"/>
  </w:num>
  <w:num w:numId="6">
    <w:abstractNumId w:val="3"/>
  </w:num>
  <w:num w:numId="7">
    <w:abstractNumId w:val="5"/>
  </w:num>
  <w:num w:numId="8">
    <w:abstractNumId w:val="11"/>
  </w:num>
  <w:num w:numId="9">
    <w:abstractNumId w:val="19"/>
  </w:num>
  <w:num w:numId="10">
    <w:abstractNumId w:val="21"/>
  </w:num>
  <w:num w:numId="11">
    <w:abstractNumId w:val="21"/>
  </w:num>
  <w:num w:numId="12">
    <w:abstractNumId w:val="22"/>
  </w:num>
  <w:num w:numId="13">
    <w:abstractNumId w:val="0"/>
  </w:num>
  <w:num w:numId="14">
    <w:abstractNumId w:val="8"/>
  </w:num>
  <w:num w:numId="15">
    <w:abstractNumId w:val="13"/>
  </w:num>
  <w:num w:numId="16">
    <w:abstractNumId w:val="26"/>
  </w:num>
  <w:num w:numId="17">
    <w:abstractNumId w:val="9"/>
  </w:num>
  <w:num w:numId="18">
    <w:abstractNumId w:val="15"/>
  </w:num>
  <w:num w:numId="19">
    <w:abstractNumId w:val="28"/>
  </w:num>
  <w:num w:numId="20">
    <w:abstractNumId w:val="7"/>
  </w:num>
  <w:num w:numId="21">
    <w:abstractNumId w:val="18"/>
  </w:num>
  <w:num w:numId="22">
    <w:abstractNumId w:val="24"/>
  </w:num>
  <w:num w:numId="23">
    <w:abstractNumId w:val="10"/>
  </w:num>
  <w:num w:numId="24">
    <w:abstractNumId w:val="23"/>
  </w:num>
  <w:num w:numId="25">
    <w:abstractNumId w:val="25"/>
  </w:num>
  <w:num w:numId="26">
    <w:abstractNumId w:val="16"/>
  </w:num>
  <w:num w:numId="27">
    <w:abstractNumId w:val="6"/>
  </w:num>
  <w:num w:numId="28">
    <w:abstractNumId w:val="20"/>
  </w:num>
  <w:num w:numId="29">
    <w:abstractNumId w:val="4"/>
  </w:num>
  <w:num w:numId="30">
    <w:abstractNumId w:val="17"/>
  </w:num>
  <w:num w:numId="31">
    <w:abstractNumId w:val="27"/>
  </w:num>
  <w:num w:numId="32">
    <w:abstractNumId w:val="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PersonalInformation/>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D50"/>
    <w:rsid w:val="000003E1"/>
    <w:rsid w:val="000009C5"/>
    <w:rsid w:val="000014A0"/>
    <w:rsid w:val="00001F07"/>
    <w:rsid w:val="0000222A"/>
    <w:rsid w:val="00002985"/>
    <w:rsid w:val="00003B87"/>
    <w:rsid w:val="00005268"/>
    <w:rsid w:val="00005549"/>
    <w:rsid w:val="00005807"/>
    <w:rsid w:val="000075A4"/>
    <w:rsid w:val="00013209"/>
    <w:rsid w:val="00013B5B"/>
    <w:rsid w:val="0001430B"/>
    <w:rsid w:val="0001623C"/>
    <w:rsid w:val="0002090E"/>
    <w:rsid w:val="00020EC9"/>
    <w:rsid w:val="000225B5"/>
    <w:rsid w:val="00023187"/>
    <w:rsid w:val="00023221"/>
    <w:rsid w:val="00024CAE"/>
    <w:rsid w:val="000259A2"/>
    <w:rsid w:val="0002608D"/>
    <w:rsid w:val="00026DD9"/>
    <w:rsid w:val="00026E3D"/>
    <w:rsid w:val="0002735A"/>
    <w:rsid w:val="00027CE8"/>
    <w:rsid w:val="0003104D"/>
    <w:rsid w:val="000310D5"/>
    <w:rsid w:val="000311AB"/>
    <w:rsid w:val="000313D1"/>
    <w:rsid w:val="000334A9"/>
    <w:rsid w:val="00033829"/>
    <w:rsid w:val="00034746"/>
    <w:rsid w:val="00035057"/>
    <w:rsid w:val="00035CBD"/>
    <w:rsid w:val="0003625A"/>
    <w:rsid w:val="0003696C"/>
    <w:rsid w:val="00036AA0"/>
    <w:rsid w:val="00036EA9"/>
    <w:rsid w:val="000378FF"/>
    <w:rsid w:val="0004026E"/>
    <w:rsid w:val="0004198C"/>
    <w:rsid w:val="0004246A"/>
    <w:rsid w:val="00044D87"/>
    <w:rsid w:val="00047F5B"/>
    <w:rsid w:val="000529FF"/>
    <w:rsid w:val="000553D0"/>
    <w:rsid w:val="00055F42"/>
    <w:rsid w:val="00055FA2"/>
    <w:rsid w:val="000562DB"/>
    <w:rsid w:val="000564D1"/>
    <w:rsid w:val="00057304"/>
    <w:rsid w:val="00057F32"/>
    <w:rsid w:val="0006046F"/>
    <w:rsid w:val="00060BFC"/>
    <w:rsid w:val="00061798"/>
    <w:rsid w:val="00061A61"/>
    <w:rsid w:val="00061FA7"/>
    <w:rsid w:val="00062980"/>
    <w:rsid w:val="0006324F"/>
    <w:rsid w:val="00064B4C"/>
    <w:rsid w:val="00064D00"/>
    <w:rsid w:val="00065FE6"/>
    <w:rsid w:val="00070820"/>
    <w:rsid w:val="000720F0"/>
    <w:rsid w:val="00073B08"/>
    <w:rsid w:val="0007614C"/>
    <w:rsid w:val="000776E1"/>
    <w:rsid w:val="00081BD2"/>
    <w:rsid w:val="00081C85"/>
    <w:rsid w:val="00082388"/>
    <w:rsid w:val="000823D9"/>
    <w:rsid w:val="00082821"/>
    <w:rsid w:val="00082B34"/>
    <w:rsid w:val="00085881"/>
    <w:rsid w:val="00086ED3"/>
    <w:rsid w:val="0008742C"/>
    <w:rsid w:val="00096C64"/>
    <w:rsid w:val="00097A31"/>
    <w:rsid w:val="000A04C5"/>
    <w:rsid w:val="000A0CB2"/>
    <w:rsid w:val="000A1C39"/>
    <w:rsid w:val="000A1D20"/>
    <w:rsid w:val="000A1E60"/>
    <w:rsid w:val="000A3380"/>
    <w:rsid w:val="000A3B11"/>
    <w:rsid w:val="000A3CC8"/>
    <w:rsid w:val="000A4DE3"/>
    <w:rsid w:val="000A5208"/>
    <w:rsid w:val="000A5BA6"/>
    <w:rsid w:val="000A5C05"/>
    <w:rsid w:val="000A7DBE"/>
    <w:rsid w:val="000A7F84"/>
    <w:rsid w:val="000B099E"/>
    <w:rsid w:val="000B19BD"/>
    <w:rsid w:val="000B1C6A"/>
    <w:rsid w:val="000B4AD9"/>
    <w:rsid w:val="000B5A63"/>
    <w:rsid w:val="000B62DE"/>
    <w:rsid w:val="000B6893"/>
    <w:rsid w:val="000B6C04"/>
    <w:rsid w:val="000B752B"/>
    <w:rsid w:val="000C11BD"/>
    <w:rsid w:val="000C1581"/>
    <w:rsid w:val="000C4294"/>
    <w:rsid w:val="000C502C"/>
    <w:rsid w:val="000C5326"/>
    <w:rsid w:val="000C53A5"/>
    <w:rsid w:val="000C5A05"/>
    <w:rsid w:val="000C5A1B"/>
    <w:rsid w:val="000C602C"/>
    <w:rsid w:val="000C743C"/>
    <w:rsid w:val="000D0169"/>
    <w:rsid w:val="000D093D"/>
    <w:rsid w:val="000D1355"/>
    <w:rsid w:val="000D197D"/>
    <w:rsid w:val="000D2401"/>
    <w:rsid w:val="000D3413"/>
    <w:rsid w:val="000D5280"/>
    <w:rsid w:val="000D78F9"/>
    <w:rsid w:val="000E0DEB"/>
    <w:rsid w:val="000E24BA"/>
    <w:rsid w:val="000E29BF"/>
    <w:rsid w:val="000E3C57"/>
    <w:rsid w:val="000E3D4C"/>
    <w:rsid w:val="000E48FD"/>
    <w:rsid w:val="000E4E41"/>
    <w:rsid w:val="000E4EC6"/>
    <w:rsid w:val="000E5674"/>
    <w:rsid w:val="000E6FE8"/>
    <w:rsid w:val="000E727A"/>
    <w:rsid w:val="000E7E9F"/>
    <w:rsid w:val="000F0158"/>
    <w:rsid w:val="000F0224"/>
    <w:rsid w:val="000F24A5"/>
    <w:rsid w:val="000F35E3"/>
    <w:rsid w:val="000F49E1"/>
    <w:rsid w:val="000F5038"/>
    <w:rsid w:val="000F5E84"/>
    <w:rsid w:val="000F6024"/>
    <w:rsid w:val="000F6DF5"/>
    <w:rsid w:val="000F770C"/>
    <w:rsid w:val="000F7791"/>
    <w:rsid w:val="00102A63"/>
    <w:rsid w:val="0010339F"/>
    <w:rsid w:val="0010620B"/>
    <w:rsid w:val="001068AB"/>
    <w:rsid w:val="001123C7"/>
    <w:rsid w:val="00113CAE"/>
    <w:rsid w:val="00113DD0"/>
    <w:rsid w:val="00115B90"/>
    <w:rsid w:val="001219A8"/>
    <w:rsid w:val="00121C96"/>
    <w:rsid w:val="00124D81"/>
    <w:rsid w:val="0012551E"/>
    <w:rsid w:val="0012608D"/>
    <w:rsid w:val="001260EB"/>
    <w:rsid w:val="00127E1B"/>
    <w:rsid w:val="0013332C"/>
    <w:rsid w:val="001349C6"/>
    <w:rsid w:val="00135D62"/>
    <w:rsid w:val="0013601E"/>
    <w:rsid w:val="001368C4"/>
    <w:rsid w:val="001374D0"/>
    <w:rsid w:val="001374D8"/>
    <w:rsid w:val="0013751B"/>
    <w:rsid w:val="00140E16"/>
    <w:rsid w:val="00141744"/>
    <w:rsid w:val="0014178E"/>
    <w:rsid w:val="001427B3"/>
    <w:rsid w:val="00143C5C"/>
    <w:rsid w:val="00144425"/>
    <w:rsid w:val="00144B44"/>
    <w:rsid w:val="00145806"/>
    <w:rsid w:val="00146506"/>
    <w:rsid w:val="00153BA8"/>
    <w:rsid w:val="00155140"/>
    <w:rsid w:val="00155CBE"/>
    <w:rsid w:val="0015652A"/>
    <w:rsid w:val="001569DB"/>
    <w:rsid w:val="00156BBD"/>
    <w:rsid w:val="001570CE"/>
    <w:rsid w:val="001606C9"/>
    <w:rsid w:val="001609A8"/>
    <w:rsid w:val="001625DE"/>
    <w:rsid w:val="00163003"/>
    <w:rsid w:val="00163156"/>
    <w:rsid w:val="00164205"/>
    <w:rsid w:val="00164D71"/>
    <w:rsid w:val="00165D5C"/>
    <w:rsid w:val="00166AE3"/>
    <w:rsid w:val="00166FBD"/>
    <w:rsid w:val="00167A70"/>
    <w:rsid w:val="00167D7E"/>
    <w:rsid w:val="00170F37"/>
    <w:rsid w:val="00171078"/>
    <w:rsid w:val="0017175F"/>
    <w:rsid w:val="00171D2F"/>
    <w:rsid w:val="00172BD1"/>
    <w:rsid w:val="001734E8"/>
    <w:rsid w:val="00173D05"/>
    <w:rsid w:val="00176DCE"/>
    <w:rsid w:val="00177A7C"/>
    <w:rsid w:val="00177C37"/>
    <w:rsid w:val="00180B5B"/>
    <w:rsid w:val="00181BC4"/>
    <w:rsid w:val="00183292"/>
    <w:rsid w:val="00183E25"/>
    <w:rsid w:val="00183EF9"/>
    <w:rsid w:val="00185CA8"/>
    <w:rsid w:val="001872C4"/>
    <w:rsid w:val="001900B7"/>
    <w:rsid w:val="001905F4"/>
    <w:rsid w:val="0019174B"/>
    <w:rsid w:val="00192D9B"/>
    <w:rsid w:val="00192FA5"/>
    <w:rsid w:val="00193CB3"/>
    <w:rsid w:val="00193E54"/>
    <w:rsid w:val="00196427"/>
    <w:rsid w:val="00196ABC"/>
    <w:rsid w:val="001972AE"/>
    <w:rsid w:val="001A02AF"/>
    <w:rsid w:val="001A1EBD"/>
    <w:rsid w:val="001A3046"/>
    <w:rsid w:val="001A3224"/>
    <w:rsid w:val="001A38E6"/>
    <w:rsid w:val="001A3914"/>
    <w:rsid w:val="001A6181"/>
    <w:rsid w:val="001A68D1"/>
    <w:rsid w:val="001A6B23"/>
    <w:rsid w:val="001A7588"/>
    <w:rsid w:val="001B05EF"/>
    <w:rsid w:val="001B249A"/>
    <w:rsid w:val="001B329E"/>
    <w:rsid w:val="001B3653"/>
    <w:rsid w:val="001B3D28"/>
    <w:rsid w:val="001B47F6"/>
    <w:rsid w:val="001B4D4C"/>
    <w:rsid w:val="001B5DE5"/>
    <w:rsid w:val="001B628E"/>
    <w:rsid w:val="001B7021"/>
    <w:rsid w:val="001B7525"/>
    <w:rsid w:val="001B7AC8"/>
    <w:rsid w:val="001C0BE1"/>
    <w:rsid w:val="001C232E"/>
    <w:rsid w:val="001C2578"/>
    <w:rsid w:val="001C3BEF"/>
    <w:rsid w:val="001C4A93"/>
    <w:rsid w:val="001C5822"/>
    <w:rsid w:val="001C6D3C"/>
    <w:rsid w:val="001C746D"/>
    <w:rsid w:val="001D3E3B"/>
    <w:rsid w:val="001D492F"/>
    <w:rsid w:val="001D4E4D"/>
    <w:rsid w:val="001D5162"/>
    <w:rsid w:val="001D6191"/>
    <w:rsid w:val="001D6DF3"/>
    <w:rsid w:val="001D6F35"/>
    <w:rsid w:val="001D711A"/>
    <w:rsid w:val="001D7841"/>
    <w:rsid w:val="001E0287"/>
    <w:rsid w:val="001E1464"/>
    <w:rsid w:val="001E23DB"/>
    <w:rsid w:val="001E3144"/>
    <w:rsid w:val="001E74C8"/>
    <w:rsid w:val="001E7FD7"/>
    <w:rsid w:val="001F0E56"/>
    <w:rsid w:val="001F14C2"/>
    <w:rsid w:val="001F1A48"/>
    <w:rsid w:val="001F22DF"/>
    <w:rsid w:val="001F27ED"/>
    <w:rsid w:val="001F31CE"/>
    <w:rsid w:val="001F33E8"/>
    <w:rsid w:val="001F3999"/>
    <w:rsid w:val="001F3CA3"/>
    <w:rsid w:val="001F44A2"/>
    <w:rsid w:val="001F5C62"/>
    <w:rsid w:val="001F688E"/>
    <w:rsid w:val="001F6E34"/>
    <w:rsid w:val="001F7033"/>
    <w:rsid w:val="001F7D38"/>
    <w:rsid w:val="002006EE"/>
    <w:rsid w:val="002009D7"/>
    <w:rsid w:val="00202CEF"/>
    <w:rsid w:val="002034C3"/>
    <w:rsid w:val="00203643"/>
    <w:rsid w:val="00203702"/>
    <w:rsid w:val="00203CA5"/>
    <w:rsid w:val="00203DCC"/>
    <w:rsid w:val="00204863"/>
    <w:rsid w:val="00206ED4"/>
    <w:rsid w:val="002073FB"/>
    <w:rsid w:val="00207CCD"/>
    <w:rsid w:val="002127EA"/>
    <w:rsid w:val="00213638"/>
    <w:rsid w:val="00213FB0"/>
    <w:rsid w:val="002141E9"/>
    <w:rsid w:val="002143FE"/>
    <w:rsid w:val="00216683"/>
    <w:rsid w:val="00216F21"/>
    <w:rsid w:val="00216F78"/>
    <w:rsid w:val="00217782"/>
    <w:rsid w:val="00217ACA"/>
    <w:rsid w:val="0022020B"/>
    <w:rsid w:val="0022081A"/>
    <w:rsid w:val="00220DBB"/>
    <w:rsid w:val="00221F81"/>
    <w:rsid w:val="00223A71"/>
    <w:rsid w:val="002243B6"/>
    <w:rsid w:val="002254D5"/>
    <w:rsid w:val="0022611D"/>
    <w:rsid w:val="00226705"/>
    <w:rsid w:val="00226F8B"/>
    <w:rsid w:val="002270DE"/>
    <w:rsid w:val="0022758E"/>
    <w:rsid w:val="00232533"/>
    <w:rsid w:val="002343CA"/>
    <w:rsid w:val="0023583A"/>
    <w:rsid w:val="00235E18"/>
    <w:rsid w:val="00236B2C"/>
    <w:rsid w:val="00237621"/>
    <w:rsid w:val="002377E2"/>
    <w:rsid w:val="00237BD1"/>
    <w:rsid w:val="0024115C"/>
    <w:rsid w:val="00241402"/>
    <w:rsid w:val="002438AD"/>
    <w:rsid w:val="00244713"/>
    <w:rsid w:val="0024578D"/>
    <w:rsid w:val="002529BB"/>
    <w:rsid w:val="0025378A"/>
    <w:rsid w:val="0025396A"/>
    <w:rsid w:val="00253ACC"/>
    <w:rsid w:val="00253D2B"/>
    <w:rsid w:val="0025482E"/>
    <w:rsid w:val="00255BDA"/>
    <w:rsid w:val="00256CF2"/>
    <w:rsid w:val="002609E1"/>
    <w:rsid w:val="00261A87"/>
    <w:rsid w:val="0026422D"/>
    <w:rsid w:val="00264ABA"/>
    <w:rsid w:val="00264F36"/>
    <w:rsid w:val="00265978"/>
    <w:rsid w:val="00265D92"/>
    <w:rsid w:val="0026632B"/>
    <w:rsid w:val="002666B7"/>
    <w:rsid w:val="00266917"/>
    <w:rsid w:val="00266955"/>
    <w:rsid w:val="0026753C"/>
    <w:rsid w:val="00267576"/>
    <w:rsid w:val="00272EE7"/>
    <w:rsid w:val="00277724"/>
    <w:rsid w:val="00277CAF"/>
    <w:rsid w:val="0028068C"/>
    <w:rsid w:val="002806D7"/>
    <w:rsid w:val="00280EC8"/>
    <w:rsid w:val="00280EDB"/>
    <w:rsid w:val="002836D2"/>
    <w:rsid w:val="00284164"/>
    <w:rsid w:val="00285CA1"/>
    <w:rsid w:val="00287284"/>
    <w:rsid w:val="002872C4"/>
    <w:rsid w:val="00287516"/>
    <w:rsid w:val="00287A0F"/>
    <w:rsid w:val="002906E6"/>
    <w:rsid w:val="00290D6A"/>
    <w:rsid w:val="00291328"/>
    <w:rsid w:val="00292263"/>
    <w:rsid w:val="00293890"/>
    <w:rsid w:val="00293D1F"/>
    <w:rsid w:val="00294A8F"/>
    <w:rsid w:val="00295835"/>
    <w:rsid w:val="002959FB"/>
    <w:rsid w:val="0029649B"/>
    <w:rsid w:val="00296942"/>
    <w:rsid w:val="002A1D82"/>
    <w:rsid w:val="002A42F8"/>
    <w:rsid w:val="002A721B"/>
    <w:rsid w:val="002A73AB"/>
    <w:rsid w:val="002B017B"/>
    <w:rsid w:val="002B123A"/>
    <w:rsid w:val="002B2B12"/>
    <w:rsid w:val="002B2B19"/>
    <w:rsid w:val="002B3569"/>
    <w:rsid w:val="002B3EAA"/>
    <w:rsid w:val="002B41CE"/>
    <w:rsid w:val="002B48E8"/>
    <w:rsid w:val="002B639D"/>
    <w:rsid w:val="002B65BF"/>
    <w:rsid w:val="002B68EB"/>
    <w:rsid w:val="002B7197"/>
    <w:rsid w:val="002B7D42"/>
    <w:rsid w:val="002C0452"/>
    <w:rsid w:val="002C0AA4"/>
    <w:rsid w:val="002C1887"/>
    <w:rsid w:val="002C2350"/>
    <w:rsid w:val="002C2DAB"/>
    <w:rsid w:val="002C3D35"/>
    <w:rsid w:val="002C4C01"/>
    <w:rsid w:val="002C4EEA"/>
    <w:rsid w:val="002C54E6"/>
    <w:rsid w:val="002C5C55"/>
    <w:rsid w:val="002C7453"/>
    <w:rsid w:val="002C7E3F"/>
    <w:rsid w:val="002D33CE"/>
    <w:rsid w:val="002D375F"/>
    <w:rsid w:val="002D3855"/>
    <w:rsid w:val="002D3D06"/>
    <w:rsid w:val="002D4D51"/>
    <w:rsid w:val="002D71EA"/>
    <w:rsid w:val="002D71F4"/>
    <w:rsid w:val="002D75F8"/>
    <w:rsid w:val="002E0295"/>
    <w:rsid w:val="002E15FB"/>
    <w:rsid w:val="002E1ADA"/>
    <w:rsid w:val="002E2109"/>
    <w:rsid w:val="002E249B"/>
    <w:rsid w:val="002E2AF6"/>
    <w:rsid w:val="002E46A8"/>
    <w:rsid w:val="002E59A4"/>
    <w:rsid w:val="002E611C"/>
    <w:rsid w:val="002E6A9D"/>
    <w:rsid w:val="002E70BA"/>
    <w:rsid w:val="002E768F"/>
    <w:rsid w:val="002E77E1"/>
    <w:rsid w:val="002E79CF"/>
    <w:rsid w:val="002F520F"/>
    <w:rsid w:val="0030024A"/>
    <w:rsid w:val="00302426"/>
    <w:rsid w:val="00302766"/>
    <w:rsid w:val="0030349D"/>
    <w:rsid w:val="003040BA"/>
    <w:rsid w:val="00305449"/>
    <w:rsid w:val="00305482"/>
    <w:rsid w:val="00305FB7"/>
    <w:rsid w:val="00306BA9"/>
    <w:rsid w:val="00310A39"/>
    <w:rsid w:val="00310ED4"/>
    <w:rsid w:val="00311440"/>
    <w:rsid w:val="00313442"/>
    <w:rsid w:val="003139E7"/>
    <w:rsid w:val="00313A2A"/>
    <w:rsid w:val="00320CE0"/>
    <w:rsid w:val="0032290D"/>
    <w:rsid w:val="00322C20"/>
    <w:rsid w:val="00323482"/>
    <w:rsid w:val="003236EE"/>
    <w:rsid w:val="00323A60"/>
    <w:rsid w:val="00324206"/>
    <w:rsid w:val="00330017"/>
    <w:rsid w:val="00331386"/>
    <w:rsid w:val="003319F6"/>
    <w:rsid w:val="00331C35"/>
    <w:rsid w:val="0033210E"/>
    <w:rsid w:val="003342A0"/>
    <w:rsid w:val="00334D49"/>
    <w:rsid w:val="003354F9"/>
    <w:rsid w:val="00335678"/>
    <w:rsid w:val="00335795"/>
    <w:rsid w:val="00336188"/>
    <w:rsid w:val="00337EE7"/>
    <w:rsid w:val="0034054A"/>
    <w:rsid w:val="003428ED"/>
    <w:rsid w:val="00342BEA"/>
    <w:rsid w:val="003438B7"/>
    <w:rsid w:val="00343D43"/>
    <w:rsid w:val="00343F24"/>
    <w:rsid w:val="00344482"/>
    <w:rsid w:val="003446F1"/>
    <w:rsid w:val="0034495F"/>
    <w:rsid w:val="00344A8D"/>
    <w:rsid w:val="003460EB"/>
    <w:rsid w:val="00350158"/>
    <w:rsid w:val="00350AFB"/>
    <w:rsid w:val="00351E32"/>
    <w:rsid w:val="00352928"/>
    <w:rsid w:val="0035400E"/>
    <w:rsid w:val="003549AA"/>
    <w:rsid w:val="00356BBE"/>
    <w:rsid w:val="00356E2C"/>
    <w:rsid w:val="0036024A"/>
    <w:rsid w:val="00360A0D"/>
    <w:rsid w:val="003619FA"/>
    <w:rsid w:val="00361E13"/>
    <w:rsid w:val="00363109"/>
    <w:rsid w:val="00363897"/>
    <w:rsid w:val="00364B07"/>
    <w:rsid w:val="00364C80"/>
    <w:rsid w:val="003654F8"/>
    <w:rsid w:val="00365D70"/>
    <w:rsid w:val="00366D5B"/>
    <w:rsid w:val="003671F9"/>
    <w:rsid w:val="00367E14"/>
    <w:rsid w:val="00370FE7"/>
    <w:rsid w:val="003720E9"/>
    <w:rsid w:val="003739BB"/>
    <w:rsid w:val="00373E22"/>
    <w:rsid w:val="003741BA"/>
    <w:rsid w:val="00374A4F"/>
    <w:rsid w:val="00374E31"/>
    <w:rsid w:val="003762BE"/>
    <w:rsid w:val="00377C64"/>
    <w:rsid w:val="00384080"/>
    <w:rsid w:val="00384237"/>
    <w:rsid w:val="00387212"/>
    <w:rsid w:val="00390297"/>
    <w:rsid w:val="00391006"/>
    <w:rsid w:val="003914D9"/>
    <w:rsid w:val="003922CE"/>
    <w:rsid w:val="003941FC"/>
    <w:rsid w:val="00394E5A"/>
    <w:rsid w:val="003958F8"/>
    <w:rsid w:val="00396EA9"/>
    <w:rsid w:val="0039729B"/>
    <w:rsid w:val="0039733A"/>
    <w:rsid w:val="003A0126"/>
    <w:rsid w:val="003A12D0"/>
    <w:rsid w:val="003A433D"/>
    <w:rsid w:val="003A4852"/>
    <w:rsid w:val="003A530D"/>
    <w:rsid w:val="003A53B8"/>
    <w:rsid w:val="003A5636"/>
    <w:rsid w:val="003A59DF"/>
    <w:rsid w:val="003A68A1"/>
    <w:rsid w:val="003A6A0E"/>
    <w:rsid w:val="003A6CDE"/>
    <w:rsid w:val="003A711F"/>
    <w:rsid w:val="003A7B3E"/>
    <w:rsid w:val="003B0478"/>
    <w:rsid w:val="003B1242"/>
    <w:rsid w:val="003B167D"/>
    <w:rsid w:val="003B1E28"/>
    <w:rsid w:val="003B27DC"/>
    <w:rsid w:val="003B2BAD"/>
    <w:rsid w:val="003B3E48"/>
    <w:rsid w:val="003B4E61"/>
    <w:rsid w:val="003B584A"/>
    <w:rsid w:val="003C27E6"/>
    <w:rsid w:val="003C4B00"/>
    <w:rsid w:val="003C590B"/>
    <w:rsid w:val="003C596C"/>
    <w:rsid w:val="003C5B0F"/>
    <w:rsid w:val="003C5E4F"/>
    <w:rsid w:val="003C6073"/>
    <w:rsid w:val="003C61CA"/>
    <w:rsid w:val="003C625A"/>
    <w:rsid w:val="003C62A7"/>
    <w:rsid w:val="003C70A5"/>
    <w:rsid w:val="003D068F"/>
    <w:rsid w:val="003D13CE"/>
    <w:rsid w:val="003D1D84"/>
    <w:rsid w:val="003D1E65"/>
    <w:rsid w:val="003D21F9"/>
    <w:rsid w:val="003D4493"/>
    <w:rsid w:val="003D4690"/>
    <w:rsid w:val="003D4BAE"/>
    <w:rsid w:val="003D55EA"/>
    <w:rsid w:val="003D603A"/>
    <w:rsid w:val="003D622C"/>
    <w:rsid w:val="003E205E"/>
    <w:rsid w:val="003E25A5"/>
    <w:rsid w:val="003E2D95"/>
    <w:rsid w:val="003E5FA9"/>
    <w:rsid w:val="003E6EB4"/>
    <w:rsid w:val="003E7F6B"/>
    <w:rsid w:val="003F0343"/>
    <w:rsid w:val="003F1371"/>
    <w:rsid w:val="003F143B"/>
    <w:rsid w:val="003F18CD"/>
    <w:rsid w:val="003F2556"/>
    <w:rsid w:val="003F2E59"/>
    <w:rsid w:val="003F4419"/>
    <w:rsid w:val="003F4ACE"/>
    <w:rsid w:val="003F4B7B"/>
    <w:rsid w:val="003F775D"/>
    <w:rsid w:val="0040146A"/>
    <w:rsid w:val="004014C6"/>
    <w:rsid w:val="00401CEC"/>
    <w:rsid w:val="0040306E"/>
    <w:rsid w:val="00403B09"/>
    <w:rsid w:val="00403D24"/>
    <w:rsid w:val="004046FE"/>
    <w:rsid w:val="004054E5"/>
    <w:rsid w:val="00406163"/>
    <w:rsid w:val="004062D1"/>
    <w:rsid w:val="00406322"/>
    <w:rsid w:val="00406659"/>
    <w:rsid w:val="00410249"/>
    <w:rsid w:val="00411132"/>
    <w:rsid w:val="00412251"/>
    <w:rsid w:val="00414BAE"/>
    <w:rsid w:val="0041613E"/>
    <w:rsid w:val="00416A21"/>
    <w:rsid w:val="00416FB6"/>
    <w:rsid w:val="00420D72"/>
    <w:rsid w:val="00420F04"/>
    <w:rsid w:val="004212A1"/>
    <w:rsid w:val="00422BA1"/>
    <w:rsid w:val="0042338C"/>
    <w:rsid w:val="00423468"/>
    <w:rsid w:val="00424791"/>
    <w:rsid w:val="004253C4"/>
    <w:rsid w:val="00425428"/>
    <w:rsid w:val="00427102"/>
    <w:rsid w:val="004302A0"/>
    <w:rsid w:val="00430511"/>
    <w:rsid w:val="004308E5"/>
    <w:rsid w:val="00431D99"/>
    <w:rsid w:val="00433B5C"/>
    <w:rsid w:val="00434937"/>
    <w:rsid w:val="00434CF5"/>
    <w:rsid w:val="00436474"/>
    <w:rsid w:val="00437385"/>
    <w:rsid w:val="004404B9"/>
    <w:rsid w:val="0044359D"/>
    <w:rsid w:val="00443E79"/>
    <w:rsid w:val="00444E33"/>
    <w:rsid w:val="00444E48"/>
    <w:rsid w:val="00446617"/>
    <w:rsid w:val="00446C8C"/>
    <w:rsid w:val="004471C5"/>
    <w:rsid w:val="00447F13"/>
    <w:rsid w:val="004504B7"/>
    <w:rsid w:val="00450D0E"/>
    <w:rsid w:val="00451C95"/>
    <w:rsid w:val="00452BA3"/>
    <w:rsid w:val="00453759"/>
    <w:rsid w:val="00455A8B"/>
    <w:rsid w:val="00456449"/>
    <w:rsid w:val="00456DB7"/>
    <w:rsid w:val="00461A3E"/>
    <w:rsid w:val="0046307E"/>
    <w:rsid w:val="0046312A"/>
    <w:rsid w:val="00463461"/>
    <w:rsid w:val="00463D06"/>
    <w:rsid w:val="004659E2"/>
    <w:rsid w:val="00466040"/>
    <w:rsid w:val="00466561"/>
    <w:rsid w:val="00467F97"/>
    <w:rsid w:val="004716A2"/>
    <w:rsid w:val="00473D00"/>
    <w:rsid w:val="00475CE9"/>
    <w:rsid w:val="004775F0"/>
    <w:rsid w:val="00477E77"/>
    <w:rsid w:val="00483596"/>
    <w:rsid w:val="004866E1"/>
    <w:rsid w:val="00486936"/>
    <w:rsid w:val="0049065F"/>
    <w:rsid w:val="00492752"/>
    <w:rsid w:val="00492D0F"/>
    <w:rsid w:val="00494F65"/>
    <w:rsid w:val="004950B0"/>
    <w:rsid w:val="00495CFF"/>
    <w:rsid w:val="00496B0C"/>
    <w:rsid w:val="004A2071"/>
    <w:rsid w:val="004A3F75"/>
    <w:rsid w:val="004A4507"/>
    <w:rsid w:val="004A68EF"/>
    <w:rsid w:val="004A7677"/>
    <w:rsid w:val="004B0456"/>
    <w:rsid w:val="004B1940"/>
    <w:rsid w:val="004B1BA8"/>
    <w:rsid w:val="004B3012"/>
    <w:rsid w:val="004B3841"/>
    <w:rsid w:val="004B4013"/>
    <w:rsid w:val="004B5445"/>
    <w:rsid w:val="004B6E6C"/>
    <w:rsid w:val="004B7742"/>
    <w:rsid w:val="004C0491"/>
    <w:rsid w:val="004C0552"/>
    <w:rsid w:val="004C445A"/>
    <w:rsid w:val="004C44A3"/>
    <w:rsid w:val="004C44D5"/>
    <w:rsid w:val="004C4FBE"/>
    <w:rsid w:val="004C550D"/>
    <w:rsid w:val="004C59A6"/>
    <w:rsid w:val="004C6232"/>
    <w:rsid w:val="004C66D8"/>
    <w:rsid w:val="004C7342"/>
    <w:rsid w:val="004C75A2"/>
    <w:rsid w:val="004D0851"/>
    <w:rsid w:val="004D1188"/>
    <w:rsid w:val="004D12D9"/>
    <w:rsid w:val="004D1E8A"/>
    <w:rsid w:val="004D27C6"/>
    <w:rsid w:val="004D368A"/>
    <w:rsid w:val="004D540A"/>
    <w:rsid w:val="004D716F"/>
    <w:rsid w:val="004D718E"/>
    <w:rsid w:val="004E04EC"/>
    <w:rsid w:val="004E35AC"/>
    <w:rsid w:val="004E3BFB"/>
    <w:rsid w:val="004E4B25"/>
    <w:rsid w:val="004E6B8E"/>
    <w:rsid w:val="004F2056"/>
    <w:rsid w:val="004F33E1"/>
    <w:rsid w:val="004F5701"/>
    <w:rsid w:val="004F6635"/>
    <w:rsid w:val="004F684B"/>
    <w:rsid w:val="004F77AA"/>
    <w:rsid w:val="004F7B3F"/>
    <w:rsid w:val="004F7B54"/>
    <w:rsid w:val="00500876"/>
    <w:rsid w:val="00501E05"/>
    <w:rsid w:val="00503C6C"/>
    <w:rsid w:val="005043A0"/>
    <w:rsid w:val="005046D7"/>
    <w:rsid w:val="00505046"/>
    <w:rsid w:val="00507809"/>
    <w:rsid w:val="00511524"/>
    <w:rsid w:val="005118DC"/>
    <w:rsid w:val="005119D7"/>
    <w:rsid w:val="00511D0E"/>
    <w:rsid w:val="00513876"/>
    <w:rsid w:val="005141FA"/>
    <w:rsid w:val="005145FF"/>
    <w:rsid w:val="00516AD3"/>
    <w:rsid w:val="005207EF"/>
    <w:rsid w:val="00521E57"/>
    <w:rsid w:val="00522265"/>
    <w:rsid w:val="00522EAF"/>
    <w:rsid w:val="00523727"/>
    <w:rsid w:val="0052443F"/>
    <w:rsid w:val="00524BDA"/>
    <w:rsid w:val="00525D51"/>
    <w:rsid w:val="0052655E"/>
    <w:rsid w:val="00530460"/>
    <w:rsid w:val="00530DEB"/>
    <w:rsid w:val="00533289"/>
    <w:rsid w:val="00533439"/>
    <w:rsid w:val="005343BA"/>
    <w:rsid w:val="005343D4"/>
    <w:rsid w:val="00534A10"/>
    <w:rsid w:val="00534FDD"/>
    <w:rsid w:val="005354E6"/>
    <w:rsid w:val="00536A2A"/>
    <w:rsid w:val="00540DC2"/>
    <w:rsid w:val="00541213"/>
    <w:rsid w:val="00542FA2"/>
    <w:rsid w:val="00544097"/>
    <w:rsid w:val="0054479C"/>
    <w:rsid w:val="00544995"/>
    <w:rsid w:val="00546218"/>
    <w:rsid w:val="00546C44"/>
    <w:rsid w:val="0055038B"/>
    <w:rsid w:val="005512FF"/>
    <w:rsid w:val="005516A8"/>
    <w:rsid w:val="00551793"/>
    <w:rsid w:val="00553DAC"/>
    <w:rsid w:val="00555AF6"/>
    <w:rsid w:val="0056431D"/>
    <w:rsid w:val="005653A9"/>
    <w:rsid w:val="005659EB"/>
    <w:rsid w:val="00565D55"/>
    <w:rsid w:val="00571D4A"/>
    <w:rsid w:val="0057397F"/>
    <w:rsid w:val="0057399F"/>
    <w:rsid w:val="00575396"/>
    <w:rsid w:val="00576904"/>
    <w:rsid w:val="005772D2"/>
    <w:rsid w:val="00577A15"/>
    <w:rsid w:val="00577FA0"/>
    <w:rsid w:val="0058098A"/>
    <w:rsid w:val="00582568"/>
    <w:rsid w:val="00583C39"/>
    <w:rsid w:val="00583D61"/>
    <w:rsid w:val="005850BA"/>
    <w:rsid w:val="00585A11"/>
    <w:rsid w:val="00585A52"/>
    <w:rsid w:val="00585FDD"/>
    <w:rsid w:val="00586224"/>
    <w:rsid w:val="00586E47"/>
    <w:rsid w:val="00586E4D"/>
    <w:rsid w:val="00586EF9"/>
    <w:rsid w:val="00590825"/>
    <w:rsid w:val="005912BE"/>
    <w:rsid w:val="00592275"/>
    <w:rsid w:val="00592291"/>
    <w:rsid w:val="005922A6"/>
    <w:rsid w:val="00593430"/>
    <w:rsid w:val="005948B2"/>
    <w:rsid w:val="00595130"/>
    <w:rsid w:val="00595E8F"/>
    <w:rsid w:val="005966B5"/>
    <w:rsid w:val="00597D50"/>
    <w:rsid w:val="005A0B9F"/>
    <w:rsid w:val="005A108B"/>
    <w:rsid w:val="005A27BD"/>
    <w:rsid w:val="005A3931"/>
    <w:rsid w:val="005A6598"/>
    <w:rsid w:val="005A717B"/>
    <w:rsid w:val="005A72E2"/>
    <w:rsid w:val="005A7558"/>
    <w:rsid w:val="005A7767"/>
    <w:rsid w:val="005A794C"/>
    <w:rsid w:val="005B0744"/>
    <w:rsid w:val="005B2E7E"/>
    <w:rsid w:val="005B31E0"/>
    <w:rsid w:val="005B3CF6"/>
    <w:rsid w:val="005B5190"/>
    <w:rsid w:val="005B5726"/>
    <w:rsid w:val="005B6D96"/>
    <w:rsid w:val="005C0B51"/>
    <w:rsid w:val="005C0DAB"/>
    <w:rsid w:val="005C0F40"/>
    <w:rsid w:val="005D0811"/>
    <w:rsid w:val="005D0F08"/>
    <w:rsid w:val="005D2185"/>
    <w:rsid w:val="005D3D48"/>
    <w:rsid w:val="005D486D"/>
    <w:rsid w:val="005D58B9"/>
    <w:rsid w:val="005D630B"/>
    <w:rsid w:val="005D6C9D"/>
    <w:rsid w:val="005D77F4"/>
    <w:rsid w:val="005E025C"/>
    <w:rsid w:val="005E0355"/>
    <w:rsid w:val="005E0525"/>
    <w:rsid w:val="005E1A1D"/>
    <w:rsid w:val="005E1D98"/>
    <w:rsid w:val="005E2C90"/>
    <w:rsid w:val="005E2DFE"/>
    <w:rsid w:val="005E34B6"/>
    <w:rsid w:val="005E3CAB"/>
    <w:rsid w:val="005E46CE"/>
    <w:rsid w:val="005F0D34"/>
    <w:rsid w:val="005F0FB1"/>
    <w:rsid w:val="005F212F"/>
    <w:rsid w:val="005F24F6"/>
    <w:rsid w:val="005F4F37"/>
    <w:rsid w:val="005F59B7"/>
    <w:rsid w:val="005F605D"/>
    <w:rsid w:val="005F658A"/>
    <w:rsid w:val="005F65FE"/>
    <w:rsid w:val="005F7116"/>
    <w:rsid w:val="005F7317"/>
    <w:rsid w:val="005F794B"/>
    <w:rsid w:val="00601BDD"/>
    <w:rsid w:val="00602401"/>
    <w:rsid w:val="006026BD"/>
    <w:rsid w:val="00602EC3"/>
    <w:rsid w:val="006032FD"/>
    <w:rsid w:val="00603DC9"/>
    <w:rsid w:val="0060472D"/>
    <w:rsid w:val="0060586A"/>
    <w:rsid w:val="006062E6"/>
    <w:rsid w:val="00606970"/>
    <w:rsid w:val="006069D5"/>
    <w:rsid w:val="00610963"/>
    <w:rsid w:val="00610E89"/>
    <w:rsid w:val="00611845"/>
    <w:rsid w:val="00611CC1"/>
    <w:rsid w:val="006129EC"/>
    <w:rsid w:val="00612DEB"/>
    <w:rsid w:val="00613026"/>
    <w:rsid w:val="00613D47"/>
    <w:rsid w:val="006164D6"/>
    <w:rsid w:val="00617237"/>
    <w:rsid w:val="0061733E"/>
    <w:rsid w:val="006179B6"/>
    <w:rsid w:val="00622EAE"/>
    <w:rsid w:val="00622EC4"/>
    <w:rsid w:val="006236F9"/>
    <w:rsid w:val="0062390F"/>
    <w:rsid w:val="00623A97"/>
    <w:rsid w:val="006240F5"/>
    <w:rsid w:val="006243AA"/>
    <w:rsid w:val="00625522"/>
    <w:rsid w:val="006255CC"/>
    <w:rsid w:val="006258D0"/>
    <w:rsid w:val="0062614E"/>
    <w:rsid w:val="00627B6F"/>
    <w:rsid w:val="006304FB"/>
    <w:rsid w:val="0063081D"/>
    <w:rsid w:val="00630A2D"/>
    <w:rsid w:val="00631654"/>
    <w:rsid w:val="006344AD"/>
    <w:rsid w:val="006371E0"/>
    <w:rsid w:val="00640CCB"/>
    <w:rsid w:val="0064390A"/>
    <w:rsid w:val="00643F76"/>
    <w:rsid w:val="006445B3"/>
    <w:rsid w:val="0064643A"/>
    <w:rsid w:val="00646D37"/>
    <w:rsid w:val="006502A8"/>
    <w:rsid w:val="00650642"/>
    <w:rsid w:val="00650A6D"/>
    <w:rsid w:val="00652491"/>
    <w:rsid w:val="00654334"/>
    <w:rsid w:val="00660C92"/>
    <w:rsid w:val="00661051"/>
    <w:rsid w:val="00661075"/>
    <w:rsid w:val="0066165A"/>
    <w:rsid w:val="006622CF"/>
    <w:rsid w:val="00662BD2"/>
    <w:rsid w:val="006642EB"/>
    <w:rsid w:val="006653C2"/>
    <w:rsid w:val="00667591"/>
    <w:rsid w:val="00667B25"/>
    <w:rsid w:val="006702A5"/>
    <w:rsid w:val="006702D8"/>
    <w:rsid w:val="0067057C"/>
    <w:rsid w:val="006713C8"/>
    <w:rsid w:val="00671C70"/>
    <w:rsid w:val="00671CB7"/>
    <w:rsid w:val="0067203F"/>
    <w:rsid w:val="0067297B"/>
    <w:rsid w:val="006748B3"/>
    <w:rsid w:val="00674EC5"/>
    <w:rsid w:val="0067520C"/>
    <w:rsid w:val="006764B1"/>
    <w:rsid w:val="0067757D"/>
    <w:rsid w:val="0068010A"/>
    <w:rsid w:val="00682262"/>
    <w:rsid w:val="00686A7B"/>
    <w:rsid w:val="0068737F"/>
    <w:rsid w:val="00687E74"/>
    <w:rsid w:val="00687F8F"/>
    <w:rsid w:val="006900F1"/>
    <w:rsid w:val="00691DF2"/>
    <w:rsid w:val="00694973"/>
    <w:rsid w:val="00695612"/>
    <w:rsid w:val="00695E0C"/>
    <w:rsid w:val="006965D1"/>
    <w:rsid w:val="006A0F8A"/>
    <w:rsid w:val="006A1847"/>
    <w:rsid w:val="006A1911"/>
    <w:rsid w:val="006A266A"/>
    <w:rsid w:val="006A3062"/>
    <w:rsid w:val="006A3C24"/>
    <w:rsid w:val="006A410D"/>
    <w:rsid w:val="006A4641"/>
    <w:rsid w:val="006A7ACD"/>
    <w:rsid w:val="006B03DC"/>
    <w:rsid w:val="006B06F9"/>
    <w:rsid w:val="006B1A73"/>
    <w:rsid w:val="006B20CE"/>
    <w:rsid w:val="006B382B"/>
    <w:rsid w:val="006B3B6F"/>
    <w:rsid w:val="006B4C43"/>
    <w:rsid w:val="006B5DD2"/>
    <w:rsid w:val="006B67A7"/>
    <w:rsid w:val="006B6A7E"/>
    <w:rsid w:val="006B7B01"/>
    <w:rsid w:val="006C005F"/>
    <w:rsid w:val="006C0337"/>
    <w:rsid w:val="006C03D5"/>
    <w:rsid w:val="006C1546"/>
    <w:rsid w:val="006C1EFE"/>
    <w:rsid w:val="006C34D8"/>
    <w:rsid w:val="006C495C"/>
    <w:rsid w:val="006D0D2C"/>
    <w:rsid w:val="006D1CD7"/>
    <w:rsid w:val="006D292D"/>
    <w:rsid w:val="006D2CC8"/>
    <w:rsid w:val="006D3921"/>
    <w:rsid w:val="006D4188"/>
    <w:rsid w:val="006D5117"/>
    <w:rsid w:val="006D5AB2"/>
    <w:rsid w:val="006D6568"/>
    <w:rsid w:val="006D671E"/>
    <w:rsid w:val="006D7F3A"/>
    <w:rsid w:val="006E192C"/>
    <w:rsid w:val="006E1C98"/>
    <w:rsid w:val="006E1ECA"/>
    <w:rsid w:val="006E2C68"/>
    <w:rsid w:val="006E475F"/>
    <w:rsid w:val="006E557D"/>
    <w:rsid w:val="006E660C"/>
    <w:rsid w:val="006E678F"/>
    <w:rsid w:val="006E757E"/>
    <w:rsid w:val="006E75E8"/>
    <w:rsid w:val="006F051D"/>
    <w:rsid w:val="006F2969"/>
    <w:rsid w:val="006F30F1"/>
    <w:rsid w:val="006F34E6"/>
    <w:rsid w:val="006F4029"/>
    <w:rsid w:val="007001CC"/>
    <w:rsid w:val="007006C8"/>
    <w:rsid w:val="0070073C"/>
    <w:rsid w:val="0070084C"/>
    <w:rsid w:val="007013F0"/>
    <w:rsid w:val="007021F9"/>
    <w:rsid w:val="00702284"/>
    <w:rsid w:val="00702441"/>
    <w:rsid w:val="00702692"/>
    <w:rsid w:val="00703720"/>
    <w:rsid w:val="00705D82"/>
    <w:rsid w:val="0070638A"/>
    <w:rsid w:val="00710A19"/>
    <w:rsid w:val="00711018"/>
    <w:rsid w:val="007120E5"/>
    <w:rsid w:val="007133FC"/>
    <w:rsid w:val="00713640"/>
    <w:rsid w:val="0071371B"/>
    <w:rsid w:val="00713C30"/>
    <w:rsid w:val="007168C1"/>
    <w:rsid w:val="00717777"/>
    <w:rsid w:val="007204FB"/>
    <w:rsid w:val="0072253C"/>
    <w:rsid w:val="0072274B"/>
    <w:rsid w:val="0072323F"/>
    <w:rsid w:val="00723CD3"/>
    <w:rsid w:val="00724B71"/>
    <w:rsid w:val="0072508C"/>
    <w:rsid w:val="0072706F"/>
    <w:rsid w:val="00727376"/>
    <w:rsid w:val="00727648"/>
    <w:rsid w:val="00727AFD"/>
    <w:rsid w:val="0073051F"/>
    <w:rsid w:val="007307C3"/>
    <w:rsid w:val="0073176B"/>
    <w:rsid w:val="00731E24"/>
    <w:rsid w:val="007323BE"/>
    <w:rsid w:val="00732A60"/>
    <w:rsid w:val="0073441B"/>
    <w:rsid w:val="007345E0"/>
    <w:rsid w:val="00735170"/>
    <w:rsid w:val="007366C2"/>
    <w:rsid w:val="00736C3E"/>
    <w:rsid w:val="00737007"/>
    <w:rsid w:val="00737E21"/>
    <w:rsid w:val="0074104F"/>
    <w:rsid w:val="00741548"/>
    <w:rsid w:val="0074196B"/>
    <w:rsid w:val="007430DE"/>
    <w:rsid w:val="0074703E"/>
    <w:rsid w:val="00747318"/>
    <w:rsid w:val="00747329"/>
    <w:rsid w:val="00750333"/>
    <w:rsid w:val="0075062B"/>
    <w:rsid w:val="00751578"/>
    <w:rsid w:val="007517B4"/>
    <w:rsid w:val="00752241"/>
    <w:rsid w:val="00752343"/>
    <w:rsid w:val="00752E88"/>
    <w:rsid w:val="00753A50"/>
    <w:rsid w:val="00754598"/>
    <w:rsid w:val="007554DB"/>
    <w:rsid w:val="00756DB8"/>
    <w:rsid w:val="007576F2"/>
    <w:rsid w:val="00760C51"/>
    <w:rsid w:val="0076110C"/>
    <w:rsid w:val="00762F00"/>
    <w:rsid w:val="007631E2"/>
    <w:rsid w:val="007642DF"/>
    <w:rsid w:val="007661CB"/>
    <w:rsid w:val="00767BE0"/>
    <w:rsid w:val="00770BB3"/>
    <w:rsid w:val="007710F4"/>
    <w:rsid w:val="007745DB"/>
    <w:rsid w:val="00774864"/>
    <w:rsid w:val="00774DD4"/>
    <w:rsid w:val="007752E8"/>
    <w:rsid w:val="007754F8"/>
    <w:rsid w:val="00777031"/>
    <w:rsid w:val="00782287"/>
    <w:rsid w:val="007826B1"/>
    <w:rsid w:val="00782E55"/>
    <w:rsid w:val="00783089"/>
    <w:rsid w:val="00783E6F"/>
    <w:rsid w:val="00790A0E"/>
    <w:rsid w:val="00791F83"/>
    <w:rsid w:val="00792D1D"/>
    <w:rsid w:val="0079400C"/>
    <w:rsid w:val="007941CA"/>
    <w:rsid w:val="007949D6"/>
    <w:rsid w:val="00795FF2"/>
    <w:rsid w:val="007A051F"/>
    <w:rsid w:val="007A05BE"/>
    <w:rsid w:val="007A186E"/>
    <w:rsid w:val="007A1AAA"/>
    <w:rsid w:val="007A23F1"/>
    <w:rsid w:val="007A3166"/>
    <w:rsid w:val="007A3839"/>
    <w:rsid w:val="007A4989"/>
    <w:rsid w:val="007A4A47"/>
    <w:rsid w:val="007A6A60"/>
    <w:rsid w:val="007A77BA"/>
    <w:rsid w:val="007B06D6"/>
    <w:rsid w:val="007B0C47"/>
    <w:rsid w:val="007B27E5"/>
    <w:rsid w:val="007B2A02"/>
    <w:rsid w:val="007B2DDE"/>
    <w:rsid w:val="007B2FFB"/>
    <w:rsid w:val="007B33FE"/>
    <w:rsid w:val="007B39BF"/>
    <w:rsid w:val="007B3B05"/>
    <w:rsid w:val="007B456B"/>
    <w:rsid w:val="007B524F"/>
    <w:rsid w:val="007B7232"/>
    <w:rsid w:val="007C0ADC"/>
    <w:rsid w:val="007C523A"/>
    <w:rsid w:val="007C71FB"/>
    <w:rsid w:val="007D025F"/>
    <w:rsid w:val="007D0876"/>
    <w:rsid w:val="007D4701"/>
    <w:rsid w:val="007D4F22"/>
    <w:rsid w:val="007D6FE7"/>
    <w:rsid w:val="007D7162"/>
    <w:rsid w:val="007D7362"/>
    <w:rsid w:val="007E2A29"/>
    <w:rsid w:val="007E4525"/>
    <w:rsid w:val="007E7993"/>
    <w:rsid w:val="007F0B55"/>
    <w:rsid w:val="007F248D"/>
    <w:rsid w:val="007F4570"/>
    <w:rsid w:val="007F75CA"/>
    <w:rsid w:val="007F771D"/>
    <w:rsid w:val="007F7B4E"/>
    <w:rsid w:val="00802132"/>
    <w:rsid w:val="008032A9"/>
    <w:rsid w:val="00803897"/>
    <w:rsid w:val="00804BAE"/>
    <w:rsid w:val="00804D80"/>
    <w:rsid w:val="00805245"/>
    <w:rsid w:val="00805299"/>
    <w:rsid w:val="00805E06"/>
    <w:rsid w:val="008067A1"/>
    <w:rsid w:val="00806965"/>
    <w:rsid w:val="00806B13"/>
    <w:rsid w:val="00807D2C"/>
    <w:rsid w:val="0081127A"/>
    <w:rsid w:val="00811D05"/>
    <w:rsid w:val="00811DE2"/>
    <w:rsid w:val="008122BA"/>
    <w:rsid w:val="008135D0"/>
    <w:rsid w:val="00813E6B"/>
    <w:rsid w:val="00813F8C"/>
    <w:rsid w:val="00815B33"/>
    <w:rsid w:val="00817D91"/>
    <w:rsid w:val="0082007D"/>
    <w:rsid w:val="00821532"/>
    <w:rsid w:val="00821934"/>
    <w:rsid w:val="00821D9C"/>
    <w:rsid w:val="008231F9"/>
    <w:rsid w:val="008239A5"/>
    <w:rsid w:val="00824518"/>
    <w:rsid w:val="00825097"/>
    <w:rsid w:val="00825870"/>
    <w:rsid w:val="00825C01"/>
    <w:rsid w:val="00826C5E"/>
    <w:rsid w:val="0082741F"/>
    <w:rsid w:val="00830236"/>
    <w:rsid w:val="00831490"/>
    <w:rsid w:val="00832D0E"/>
    <w:rsid w:val="00833187"/>
    <w:rsid w:val="0083336A"/>
    <w:rsid w:val="008341B1"/>
    <w:rsid w:val="00835719"/>
    <w:rsid w:val="00835ECC"/>
    <w:rsid w:val="008419D9"/>
    <w:rsid w:val="00841FC9"/>
    <w:rsid w:val="0084282A"/>
    <w:rsid w:val="0084284F"/>
    <w:rsid w:val="00842D8E"/>
    <w:rsid w:val="008432B4"/>
    <w:rsid w:val="008456D5"/>
    <w:rsid w:val="0084634B"/>
    <w:rsid w:val="00846560"/>
    <w:rsid w:val="00850568"/>
    <w:rsid w:val="008523E0"/>
    <w:rsid w:val="0085322F"/>
    <w:rsid w:val="008552C1"/>
    <w:rsid w:val="0085689B"/>
    <w:rsid w:val="00860FD7"/>
    <w:rsid w:val="00861673"/>
    <w:rsid w:val="00861691"/>
    <w:rsid w:val="008635AF"/>
    <w:rsid w:val="00864F73"/>
    <w:rsid w:val="00865796"/>
    <w:rsid w:val="00865FB6"/>
    <w:rsid w:val="008672D8"/>
    <w:rsid w:val="00871219"/>
    <w:rsid w:val="008724F9"/>
    <w:rsid w:val="008734F8"/>
    <w:rsid w:val="00874E88"/>
    <w:rsid w:val="00875394"/>
    <w:rsid w:val="00875748"/>
    <w:rsid w:val="00880526"/>
    <w:rsid w:val="00881522"/>
    <w:rsid w:val="008832E5"/>
    <w:rsid w:val="008856CB"/>
    <w:rsid w:val="00886609"/>
    <w:rsid w:val="00886B8F"/>
    <w:rsid w:val="00887800"/>
    <w:rsid w:val="0089127E"/>
    <w:rsid w:val="00892F14"/>
    <w:rsid w:val="00893B03"/>
    <w:rsid w:val="008947CD"/>
    <w:rsid w:val="00895F86"/>
    <w:rsid w:val="00896F64"/>
    <w:rsid w:val="008A0287"/>
    <w:rsid w:val="008A0510"/>
    <w:rsid w:val="008A0F55"/>
    <w:rsid w:val="008A14D2"/>
    <w:rsid w:val="008A1887"/>
    <w:rsid w:val="008A1B3A"/>
    <w:rsid w:val="008A2DE1"/>
    <w:rsid w:val="008A3B65"/>
    <w:rsid w:val="008A6098"/>
    <w:rsid w:val="008A663A"/>
    <w:rsid w:val="008A759F"/>
    <w:rsid w:val="008B0368"/>
    <w:rsid w:val="008B069C"/>
    <w:rsid w:val="008B0C62"/>
    <w:rsid w:val="008B5BBF"/>
    <w:rsid w:val="008B5C63"/>
    <w:rsid w:val="008B600A"/>
    <w:rsid w:val="008B6A81"/>
    <w:rsid w:val="008C1484"/>
    <w:rsid w:val="008C1BD6"/>
    <w:rsid w:val="008C2131"/>
    <w:rsid w:val="008C23CD"/>
    <w:rsid w:val="008C4717"/>
    <w:rsid w:val="008C4C42"/>
    <w:rsid w:val="008C5D4E"/>
    <w:rsid w:val="008C668E"/>
    <w:rsid w:val="008C7F2A"/>
    <w:rsid w:val="008D01DD"/>
    <w:rsid w:val="008D051B"/>
    <w:rsid w:val="008D07BC"/>
    <w:rsid w:val="008D0B2F"/>
    <w:rsid w:val="008D12FC"/>
    <w:rsid w:val="008D171D"/>
    <w:rsid w:val="008D1C26"/>
    <w:rsid w:val="008D24A0"/>
    <w:rsid w:val="008D3456"/>
    <w:rsid w:val="008D7A14"/>
    <w:rsid w:val="008E15B7"/>
    <w:rsid w:val="008E1D00"/>
    <w:rsid w:val="008E1E29"/>
    <w:rsid w:val="008E24B0"/>
    <w:rsid w:val="008E2A0D"/>
    <w:rsid w:val="008E2A56"/>
    <w:rsid w:val="008E32C9"/>
    <w:rsid w:val="008E395D"/>
    <w:rsid w:val="008E42CC"/>
    <w:rsid w:val="008E4616"/>
    <w:rsid w:val="008E48F3"/>
    <w:rsid w:val="008E6EFF"/>
    <w:rsid w:val="008F05F4"/>
    <w:rsid w:val="008F0931"/>
    <w:rsid w:val="008F1C22"/>
    <w:rsid w:val="008F2005"/>
    <w:rsid w:val="008F34FF"/>
    <w:rsid w:val="008F39F6"/>
    <w:rsid w:val="008F4075"/>
    <w:rsid w:val="009004E7"/>
    <w:rsid w:val="0090167E"/>
    <w:rsid w:val="0090320B"/>
    <w:rsid w:val="00903289"/>
    <w:rsid w:val="00904F1A"/>
    <w:rsid w:val="00910884"/>
    <w:rsid w:val="00911CE0"/>
    <w:rsid w:val="009123DB"/>
    <w:rsid w:val="00913812"/>
    <w:rsid w:val="00913F40"/>
    <w:rsid w:val="0091458E"/>
    <w:rsid w:val="00914F7A"/>
    <w:rsid w:val="00915DC1"/>
    <w:rsid w:val="009160BE"/>
    <w:rsid w:val="009177CF"/>
    <w:rsid w:val="0092116D"/>
    <w:rsid w:val="00921AA0"/>
    <w:rsid w:val="00921ED5"/>
    <w:rsid w:val="009229EB"/>
    <w:rsid w:val="00923460"/>
    <w:rsid w:val="00923E08"/>
    <w:rsid w:val="00923F67"/>
    <w:rsid w:val="00924960"/>
    <w:rsid w:val="009250EC"/>
    <w:rsid w:val="009264D3"/>
    <w:rsid w:val="00926D54"/>
    <w:rsid w:val="00926F14"/>
    <w:rsid w:val="009278B5"/>
    <w:rsid w:val="009303FE"/>
    <w:rsid w:val="009317B2"/>
    <w:rsid w:val="00932163"/>
    <w:rsid w:val="00932D05"/>
    <w:rsid w:val="00932FEC"/>
    <w:rsid w:val="00933E80"/>
    <w:rsid w:val="00935EF4"/>
    <w:rsid w:val="00937355"/>
    <w:rsid w:val="00937535"/>
    <w:rsid w:val="00940882"/>
    <w:rsid w:val="00941AB2"/>
    <w:rsid w:val="00941DAE"/>
    <w:rsid w:val="00942997"/>
    <w:rsid w:val="0094317A"/>
    <w:rsid w:val="00943CFE"/>
    <w:rsid w:val="00944140"/>
    <w:rsid w:val="00954544"/>
    <w:rsid w:val="00955AAA"/>
    <w:rsid w:val="00955B79"/>
    <w:rsid w:val="00956077"/>
    <w:rsid w:val="00956188"/>
    <w:rsid w:val="00956EE1"/>
    <w:rsid w:val="00960537"/>
    <w:rsid w:val="00960BB2"/>
    <w:rsid w:val="0096163C"/>
    <w:rsid w:val="00963270"/>
    <w:rsid w:val="00964128"/>
    <w:rsid w:val="009670F5"/>
    <w:rsid w:val="009672DA"/>
    <w:rsid w:val="00970DBE"/>
    <w:rsid w:val="00971CF7"/>
    <w:rsid w:val="009746FA"/>
    <w:rsid w:val="00975821"/>
    <w:rsid w:val="00976B69"/>
    <w:rsid w:val="00976E13"/>
    <w:rsid w:val="009774CE"/>
    <w:rsid w:val="00977D4A"/>
    <w:rsid w:val="009800C7"/>
    <w:rsid w:val="00980A4A"/>
    <w:rsid w:val="00981197"/>
    <w:rsid w:val="009822BB"/>
    <w:rsid w:val="009837F7"/>
    <w:rsid w:val="00984E89"/>
    <w:rsid w:val="00985707"/>
    <w:rsid w:val="00985708"/>
    <w:rsid w:val="009909EC"/>
    <w:rsid w:val="0099204A"/>
    <w:rsid w:val="00992EDA"/>
    <w:rsid w:val="0099393D"/>
    <w:rsid w:val="00994237"/>
    <w:rsid w:val="00994DBC"/>
    <w:rsid w:val="00996B8C"/>
    <w:rsid w:val="009A09B7"/>
    <w:rsid w:val="009A1BF6"/>
    <w:rsid w:val="009A1D1E"/>
    <w:rsid w:val="009A3ECB"/>
    <w:rsid w:val="009A3F50"/>
    <w:rsid w:val="009A4666"/>
    <w:rsid w:val="009A511D"/>
    <w:rsid w:val="009B00F2"/>
    <w:rsid w:val="009B0DB7"/>
    <w:rsid w:val="009B28EA"/>
    <w:rsid w:val="009B31DA"/>
    <w:rsid w:val="009B364B"/>
    <w:rsid w:val="009B3C89"/>
    <w:rsid w:val="009B487A"/>
    <w:rsid w:val="009B48A9"/>
    <w:rsid w:val="009B590C"/>
    <w:rsid w:val="009B6BB5"/>
    <w:rsid w:val="009C1A9E"/>
    <w:rsid w:val="009C2D83"/>
    <w:rsid w:val="009C39B4"/>
    <w:rsid w:val="009C3FC2"/>
    <w:rsid w:val="009C462F"/>
    <w:rsid w:val="009C53ED"/>
    <w:rsid w:val="009C5869"/>
    <w:rsid w:val="009C5C63"/>
    <w:rsid w:val="009C6171"/>
    <w:rsid w:val="009C646E"/>
    <w:rsid w:val="009D056D"/>
    <w:rsid w:val="009D1BD1"/>
    <w:rsid w:val="009D1C6E"/>
    <w:rsid w:val="009D1C9A"/>
    <w:rsid w:val="009D1CFA"/>
    <w:rsid w:val="009D52DF"/>
    <w:rsid w:val="009D57C7"/>
    <w:rsid w:val="009D5B3F"/>
    <w:rsid w:val="009D5BB7"/>
    <w:rsid w:val="009D6896"/>
    <w:rsid w:val="009E1190"/>
    <w:rsid w:val="009E13D7"/>
    <w:rsid w:val="009E149D"/>
    <w:rsid w:val="009E20E2"/>
    <w:rsid w:val="009E2CB4"/>
    <w:rsid w:val="009E46D5"/>
    <w:rsid w:val="009E525B"/>
    <w:rsid w:val="009E5C3B"/>
    <w:rsid w:val="009E60A4"/>
    <w:rsid w:val="009E6404"/>
    <w:rsid w:val="009E6C3A"/>
    <w:rsid w:val="009E7F75"/>
    <w:rsid w:val="009F110E"/>
    <w:rsid w:val="009F14CD"/>
    <w:rsid w:val="009F1504"/>
    <w:rsid w:val="009F1823"/>
    <w:rsid w:val="009F1D5B"/>
    <w:rsid w:val="009F1FFF"/>
    <w:rsid w:val="009F3D90"/>
    <w:rsid w:val="009F4958"/>
    <w:rsid w:val="009F4B66"/>
    <w:rsid w:val="009F6AAE"/>
    <w:rsid w:val="009F7552"/>
    <w:rsid w:val="009F76D5"/>
    <w:rsid w:val="00A00478"/>
    <w:rsid w:val="00A019C1"/>
    <w:rsid w:val="00A02298"/>
    <w:rsid w:val="00A0277B"/>
    <w:rsid w:val="00A0290C"/>
    <w:rsid w:val="00A0336A"/>
    <w:rsid w:val="00A036E2"/>
    <w:rsid w:val="00A04864"/>
    <w:rsid w:val="00A070A2"/>
    <w:rsid w:val="00A10401"/>
    <w:rsid w:val="00A10F28"/>
    <w:rsid w:val="00A111FC"/>
    <w:rsid w:val="00A12048"/>
    <w:rsid w:val="00A13237"/>
    <w:rsid w:val="00A134D7"/>
    <w:rsid w:val="00A146EE"/>
    <w:rsid w:val="00A14715"/>
    <w:rsid w:val="00A15857"/>
    <w:rsid w:val="00A1620E"/>
    <w:rsid w:val="00A165D4"/>
    <w:rsid w:val="00A171DC"/>
    <w:rsid w:val="00A172FC"/>
    <w:rsid w:val="00A223EA"/>
    <w:rsid w:val="00A22D1D"/>
    <w:rsid w:val="00A244B1"/>
    <w:rsid w:val="00A24520"/>
    <w:rsid w:val="00A24E35"/>
    <w:rsid w:val="00A26B7C"/>
    <w:rsid w:val="00A31658"/>
    <w:rsid w:val="00A336EE"/>
    <w:rsid w:val="00A36D3B"/>
    <w:rsid w:val="00A36F4B"/>
    <w:rsid w:val="00A401E1"/>
    <w:rsid w:val="00A41959"/>
    <w:rsid w:val="00A43750"/>
    <w:rsid w:val="00A4556B"/>
    <w:rsid w:val="00A468E2"/>
    <w:rsid w:val="00A46DD7"/>
    <w:rsid w:val="00A5082B"/>
    <w:rsid w:val="00A51C24"/>
    <w:rsid w:val="00A53BEB"/>
    <w:rsid w:val="00A54573"/>
    <w:rsid w:val="00A55469"/>
    <w:rsid w:val="00A55479"/>
    <w:rsid w:val="00A56883"/>
    <w:rsid w:val="00A569E3"/>
    <w:rsid w:val="00A56AC2"/>
    <w:rsid w:val="00A57476"/>
    <w:rsid w:val="00A575B5"/>
    <w:rsid w:val="00A579AB"/>
    <w:rsid w:val="00A60227"/>
    <w:rsid w:val="00A6023D"/>
    <w:rsid w:val="00A66A0E"/>
    <w:rsid w:val="00A66BA1"/>
    <w:rsid w:val="00A70E6A"/>
    <w:rsid w:val="00A70F3E"/>
    <w:rsid w:val="00A71DB1"/>
    <w:rsid w:val="00A71F42"/>
    <w:rsid w:val="00A7242A"/>
    <w:rsid w:val="00A74348"/>
    <w:rsid w:val="00A75233"/>
    <w:rsid w:val="00A75653"/>
    <w:rsid w:val="00A80110"/>
    <w:rsid w:val="00A80791"/>
    <w:rsid w:val="00A81E10"/>
    <w:rsid w:val="00A8379A"/>
    <w:rsid w:val="00A848CC"/>
    <w:rsid w:val="00A86C20"/>
    <w:rsid w:val="00A87E0F"/>
    <w:rsid w:val="00A91D6F"/>
    <w:rsid w:val="00A925EE"/>
    <w:rsid w:val="00A9368F"/>
    <w:rsid w:val="00A949EC"/>
    <w:rsid w:val="00A95604"/>
    <w:rsid w:val="00A95970"/>
    <w:rsid w:val="00A969C7"/>
    <w:rsid w:val="00AA16CA"/>
    <w:rsid w:val="00AA1B88"/>
    <w:rsid w:val="00AA1D70"/>
    <w:rsid w:val="00AA282D"/>
    <w:rsid w:val="00AA46BB"/>
    <w:rsid w:val="00AA5823"/>
    <w:rsid w:val="00AA590A"/>
    <w:rsid w:val="00AA5992"/>
    <w:rsid w:val="00AA65A4"/>
    <w:rsid w:val="00AA6B0D"/>
    <w:rsid w:val="00AA6DCC"/>
    <w:rsid w:val="00AA7659"/>
    <w:rsid w:val="00AB16B6"/>
    <w:rsid w:val="00AB1B64"/>
    <w:rsid w:val="00AB1FFC"/>
    <w:rsid w:val="00AB3080"/>
    <w:rsid w:val="00AB310A"/>
    <w:rsid w:val="00AB499F"/>
    <w:rsid w:val="00AB5B1C"/>
    <w:rsid w:val="00AB5EAA"/>
    <w:rsid w:val="00AB5EAB"/>
    <w:rsid w:val="00AB5F87"/>
    <w:rsid w:val="00AB6130"/>
    <w:rsid w:val="00AB631B"/>
    <w:rsid w:val="00AC0059"/>
    <w:rsid w:val="00AC05E9"/>
    <w:rsid w:val="00AC109B"/>
    <w:rsid w:val="00AC13FF"/>
    <w:rsid w:val="00AC1BE6"/>
    <w:rsid w:val="00AC1CC2"/>
    <w:rsid w:val="00AC1E9C"/>
    <w:rsid w:val="00AC1FD7"/>
    <w:rsid w:val="00AC27BF"/>
    <w:rsid w:val="00AC27D1"/>
    <w:rsid w:val="00AC48AA"/>
    <w:rsid w:val="00AC6BED"/>
    <w:rsid w:val="00AD0348"/>
    <w:rsid w:val="00AD1434"/>
    <w:rsid w:val="00AD1442"/>
    <w:rsid w:val="00AD419C"/>
    <w:rsid w:val="00AD4703"/>
    <w:rsid w:val="00AD4A14"/>
    <w:rsid w:val="00AD4AA9"/>
    <w:rsid w:val="00AD4F9F"/>
    <w:rsid w:val="00AD58A8"/>
    <w:rsid w:val="00AD6115"/>
    <w:rsid w:val="00AD6D0D"/>
    <w:rsid w:val="00AD7703"/>
    <w:rsid w:val="00AE5363"/>
    <w:rsid w:val="00AE5431"/>
    <w:rsid w:val="00AE78C8"/>
    <w:rsid w:val="00AE7E83"/>
    <w:rsid w:val="00AF0CE3"/>
    <w:rsid w:val="00AF286D"/>
    <w:rsid w:val="00AF288F"/>
    <w:rsid w:val="00AF2C9C"/>
    <w:rsid w:val="00AF358B"/>
    <w:rsid w:val="00AF453F"/>
    <w:rsid w:val="00AF6DA9"/>
    <w:rsid w:val="00AF7A28"/>
    <w:rsid w:val="00B02669"/>
    <w:rsid w:val="00B02EA5"/>
    <w:rsid w:val="00B03FBD"/>
    <w:rsid w:val="00B04433"/>
    <w:rsid w:val="00B0484D"/>
    <w:rsid w:val="00B04ABB"/>
    <w:rsid w:val="00B058E1"/>
    <w:rsid w:val="00B0682B"/>
    <w:rsid w:val="00B06D65"/>
    <w:rsid w:val="00B07CD2"/>
    <w:rsid w:val="00B11201"/>
    <w:rsid w:val="00B112F4"/>
    <w:rsid w:val="00B11806"/>
    <w:rsid w:val="00B11A9C"/>
    <w:rsid w:val="00B16823"/>
    <w:rsid w:val="00B20460"/>
    <w:rsid w:val="00B22FE6"/>
    <w:rsid w:val="00B26344"/>
    <w:rsid w:val="00B266A5"/>
    <w:rsid w:val="00B26776"/>
    <w:rsid w:val="00B304AB"/>
    <w:rsid w:val="00B30501"/>
    <w:rsid w:val="00B30FC8"/>
    <w:rsid w:val="00B31004"/>
    <w:rsid w:val="00B31CF8"/>
    <w:rsid w:val="00B31E69"/>
    <w:rsid w:val="00B3297A"/>
    <w:rsid w:val="00B33F55"/>
    <w:rsid w:val="00B348BD"/>
    <w:rsid w:val="00B35560"/>
    <w:rsid w:val="00B3560C"/>
    <w:rsid w:val="00B3574E"/>
    <w:rsid w:val="00B359B3"/>
    <w:rsid w:val="00B37D1B"/>
    <w:rsid w:val="00B40683"/>
    <w:rsid w:val="00B40DEF"/>
    <w:rsid w:val="00B41C92"/>
    <w:rsid w:val="00B42AC2"/>
    <w:rsid w:val="00B43609"/>
    <w:rsid w:val="00B442B4"/>
    <w:rsid w:val="00B44E68"/>
    <w:rsid w:val="00B4654B"/>
    <w:rsid w:val="00B46D4F"/>
    <w:rsid w:val="00B477A5"/>
    <w:rsid w:val="00B477E7"/>
    <w:rsid w:val="00B50217"/>
    <w:rsid w:val="00B5213E"/>
    <w:rsid w:val="00B527CE"/>
    <w:rsid w:val="00B5340E"/>
    <w:rsid w:val="00B56A8F"/>
    <w:rsid w:val="00B56CDF"/>
    <w:rsid w:val="00B57AA4"/>
    <w:rsid w:val="00B57D37"/>
    <w:rsid w:val="00B602D8"/>
    <w:rsid w:val="00B6232F"/>
    <w:rsid w:val="00B63126"/>
    <w:rsid w:val="00B6400E"/>
    <w:rsid w:val="00B64978"/>
    <w:rsid w:val="00B64DE9"/>
    <w:rsid w:val="00B6564A"/>
    <w:rsid w:val="00B65FB4"/>
    <w:rsid w:val="00B6700C"/>
    <w:rsid w:val="00B67725"/>
    <w:rsid w:val="00B70CF1"/>
    <w:rsid w:val="00B70CF3"/>
    <w:rsid w:val="00B71469"/>
    <w:rsid w:val="00B71F9E"/>
    <w:rsid w:val="00B72C65"/>
    <w:rsid w:val="00B73127"/>
    <w:rsid w:val="00B74B8F"/>
    <w:rsid w:val="00B76038"/>
    <w:rsid w:val="00B76EB8"/>
    <w:rsid w:val="00B8077E"/>
    <w:rsid w:val="00B82526"/>
    <w:rsid w:val="00B832AE"/>
    <w:rsid w:val="00B83818"/>
    <w:rsid w:val="00B87681"/>
    <w:rsid w:val="00B90025"/>
    <w:rsid w:val="00B90764"/>
    <w:rsid w:val="00B912B6"/>
    <w:rsid w:val="00B91977"/>
    <w:rsid w:val="00B91ED2"/>
    <w:rsid w:val="00B9430D"/>
    <w:rsid w:val="00B94C19"/>
    <w:rsid w:val="00B952A1"/>
    <w:rsid w:val="00B96713"/>
    <w:rsid w:val="00B968A0"/>
    <w:rsid w:val="00B97735"/>
    <w:rsid w:val="00BA023A"/>
    <w:rsid w:val="00BA1BF5"/>
    <w:rsid w:val="00BA306D"/>
    <w:rsid w:val="00BA344B"/>
    <w:rsid w:val="00BA3FDC"/>
    <w:rsid w:val="00BA52B8"/>
    <w:rsid w:val="00BA690B"/>
    <w:rsid w:val="00BA6E89"/>
    <w:rsid w:val="00BB0039"/>
    <w:rsid w:val="00BB0E46"/>
    <w:rsid w:val="00BB1177"/>
    <w:rsid w:val="00BB3AAC"/>
    <w:rsid w:val="00BB4030"/>
    <w:rsid w:val="00BB6668"/>
    <w:rsid w:val="00BB67F2"/>
    <w:rsid w:val="00BB74C1"/>
    <w:rsid w:val="00BB7B63"/>
    <w:rsid w:val="00BB7F50"/>
    <w:rsid w:val="00BC01FF"/>
    <w:rsid w:val="00BC042B"/>
    <w:rsid w:val="00BC1C54"/>
    <w:rsid w:val="00BC1EDD"/>
    <w:rsid w:val="00BC2AD6"/>
    <w:rsid w:val="00BC2D94"/>
    <w:rsid w:val="00BC3632"/>
    <w:rsid w:val="00BC48DC"/>
    <w:rsid w:val="00BC5A52"/>
    <w:rsid w:val="00BC7184"/>
    <w:rsid w:val="00BD1DC2"/>
    <w:rsid w:val="00BD26B9"/>
    <w:rsid w:val="00BD2B22"/>
    <w:rsid w:val="00BD316F"/>
    <w:rsid w:val="00BD462B"/>
    <w:rsid w:val="00BD4848"/>
    <w:rsid w:val="00BD5C67"/>
    <w:rsid w:val="00BD60D8"/>
    <w:rsid w:val="00BD64CA"/>
    <w:rsid w:val="00BD6DE0"/>
    <w:rsid w:val="00BD7DF4"/>
    <w:rsid w:val="00BE11BA"/>
    <w:rsid w:val="00BE1E20"/>
    <w:rsid w:val="00BE283E"/>
    <w:rsid w:val="00BE3244"/>
    <w:rsid w:val="00BE3AD8"/>
    <w:rsid w:val="00BE5477"/>
    <w:rsid w:val="00BE6241"/>
    <w:rsid w:val="00BE689A"/>
    <w:rsid w:val="00BE7710"/>
    <w:rsid w:val="00BE7D34"/>
    <w:rsid w:val="00BE7ED2"/>
    <w:rsid w:val="00BF0B11"/>
    <w:rsid w:val="00BF19CE"/>
    <w:rsid w:val="00BF1DD8"/>
    <w:rsid w:val="00BF219C"/>
    <w:rsid w:val="00BF2898"/>
    <w:rsid w:val="00BF40E1"/>
    <w:rsid w:val="00BF435C"/>
    <w:rsid w:val="00BF5024"/>
    <w:rsid w:val="00BF5432"/>
    <w:rsid w:val="00BF64DA"/>
    <w:rsid w:val="00BF6EF1"/>
    <w:rsid w:val="00C01296"/>
    <w:rsid w:val="00C03A86"/>
    <w:rsid w:val="00C043E1"/>
    <w:rsid w:val="00C0579E"/>
    <w:rsid w:val="00C06FD0"/>
    <w:rsid w:val="00C07FA5"/>
    <w:rsid w:val="00C1112F"/>
    <w:rsid w:val="00C1174B"/>
    <w:rsid w:val="00C11BCF"/>
    <w:rsid w:val="00C12332"/>
    <w:rsid w:val="00C1272A"/>
    <w:rsid w:val="00C16407"/>
    <w:rsid w:val="00C205BA"/>
    <w:rsid w:val="00C214F5"/>
    <w:rsid w:val="00C22ED5"/>
    <w:rsid w:val="00C23ED4"/>
    <w:rsid w:val="00C264BC"/>
    <w:rsid w:val="00C2669C"/>
    <w:rsid w:val="00C279AB"/>
    <w:rsid w:val="00C27C93"/>
    <w:rsid w:val="00C30464"/>
    <w:rsid w:val="00C311EF"/>
    <w:rsid w:val="00C319E6"/>
    <w:rsid w:val="00C34C44"/>
    <w:rsid w:val="00C34C67"/>
    <w:rsid w:val="00C36464"/>
    <w:rsid w:val="00C36ABD"/>
    <w:rsid w:val="00C36B45"/>
    <w:rsid w:val="00C36C2D"/>
    <w:rsid w:val="00C37236"/>
    <w:rsid w:val="00C415C3"/>
    <w:rsid w:val="00C416FD"/>
    <w:rsid w:val="00C41A76"/>
    <w:rsid w:val="00C41B03"/>
    <w:rsid w:val="00C42912"/>
    <w:rsid w:val="00C430A2"/>
    <w:rsid w:val="00C433E3"/>
    <w:rsid w:val="00C43AAC"/>
    <w:rsid w:val="00C44F6B"/>
    <w:rsid w:val="00C45874"/>
    <w:rsid w:val="00C46281"/>
    <w:rsid w:val="00C46362"/>
    <w:rsid w:val="00C505D7"/>
    <w:rsid w:val="00C51357"/>
    <w:rsid w:val="00C51678"/>
    <w:rsid w:val="00C524BB"/>
    <w:rsid w:val="00C52FB7"/>
    <w:rsid w:val="00C53A07"/>
    <w:rsid w:val="00C54403"/>
    <w:rsid w:val="00C561EB"/>
    <w:rsid w:val="00C57300"/>
    <w:rsid w:val="00C57F15"/>
    <w:rsid w:val="00C60489"/>
    <w:rsid w:val="00C62CED"/>
    <w:rsid w:val="00C64E01"/>
    <w:rsid w:val="00C654AC"/>
    <w:rsid w:val="00C656E8"/>
    <w:rsid w:val="00C65C8C"/>
    <w:rsid w:val="00C677D3"/>
    <w:rsid w:val="00C67EC8"/>
    <w:rsid w:val="00C710D0"/>
    <w:rsid w:val="00C718CB"/>
    <w:rsid w:val="00C71C5A"/>
    <w:rsid w:val="00C72F65"/>
    <w:rsid w:val="00C730CD"/>
    <w:rsid w:val="00C73743"/>
    <w:rsid w:val="00C756B7"/>
    <w:rsid w:val="00C75BD2"/>
    <w:rsid w:val="00C80159"/>
    <w:rsid w:val="00C81226"/>
    <w:rsid w:val="00C81A7E"/>
    <w:rsid w:val="00C81AB8"/>
    <w:rsid w:val="00C82652"/>
    <w:rsid w:val="00C837ED"/>
    <w:rsid w:val="00C83EFC"/>
    <w:rsid w:val="00C843D1"/>
    <w:rsid w:val="00C86607"/>
    <w:rsid w:val="00C86E2E"/>
    <w:rsid w:val="00C86EBD"/>
    <w:rsid w:val="00C87157"/>
    <w:rsid w:val="00C92081"/>
    <w:rsid w:val="00C921F7"/>
    <w:rsid w:val="00C93CA2"/>
    <w:rsid w:val="00C94824"/>
    <w:rsid w:val="00C94B67"/>
    <w:rsid w:val="00C97CD7"/>
    <w:rsid w:val="00CA0FF9"/>
    <w:rsid w:val="00CA11D3"/>
    <w:rsid w:val="00CA4147"/>
    <w:rsid w:val="00CA57B7"/>
    <w:rsid w:val="00CA6E4F"/>
    <w:rsid w:val="00CA7097"/>
    <w:rsid w:val="00CA71C4"/>
    <w:rsid w:val="00CB2610"/>
    <w:rsid w:val="00CB408A"/>
    <w:rsid w:val="00CB5490"/>
    <w:rsid w:val="00CB5B78"/>
    <w:rsid w:val="00CB5ECE"/>
    <w:rsid w:val="00CB7385"/>
    <w:rsid w:val="00CB74A0"/>
    <w:rsid w:val="00CC4709"/>
    <w:rsid w:val="00CC4B28"/>
    <w:rsid w:val="00CC679B"/>
    <w:rsid w:val="00CC7C58"/>
    <w:rsid w:val="00CC7E58"/>
    <w:rsid w:val="00CC7F15"/>
    <w:rsid w:val="00CD0F10"/>
    <w:rsid w:val="00CD120A"/>
    <w:rsid w:val="00CD1DA5"/>
    <w:rsid w:val="00CD1FA8"/>
    <w:rsid w:val="00CD233E"/>
    <w:rsid w:val="00CD3354"/>
    <w:rsid w:val="00CD48EA"/>
    <w:rsid w:val="00CD736C"/>
    <w:rsid w:val="00CE01D6"/>
    <w:rsid w:val="00CE1A9E"/>
    <w:rsid w:val="00CE26A5"/>
    <w:rsid w:val="00CE4438"/>
    <w:rsid w:val="00CE5D6D"/>
    <w:rsid w:val="00CF07D8"/>
    <w:rsid w:val="00CF3125"/>
    <w:rsid w:val="00CF33CE"/>
    <w:rsid w:val="00CF3526"/>
    <w:rsid w:val="00CF4B74"/>
    <w:rsid w:val="00CF63D1"/>
    <w:rsid w:val="00CF6CFD"/>
    <w:rsid w:val="00CF6DB4"/>
    <w:rsid w:val="00CF7516"/>
    <w:rsid w:val="00CF763F"/>
    <w:rsid w:val="00CF789F"/>
    <w:rsid w:val="00CF78A5"/>
    <w:rsid w:val="00CF7A05"/>
    <w:rsid w:val="00D010E3"/>
    <w:rsid w:val="00D02062"/>
    <w:rsid w:val="00D048A5"/>
    <w:rsid w:val="00D04F91"/>
    <w:rsid w:val="00D05A43"/>
    <w:rsid w:val="00D12AEE"/>
    <w:rsid w:val="00D1310E"/>
    <w:rsid w:val="00D13352"/>
    <w:rsid w:val="00D141C2"/>
    <w:rsid w:val="00D144A5"/>
    <w:rsid w:val="00D146BA"/>
    <w:rsid w:val="00D15BAC"/>
    <w:rsid w:val="00D16353"/>
    <w:rsid w:val="00D1645F"/>
    <w:rsid w:val="00D22CC9"/>
    <w:rsid w:val="00D23075"/>
    <w:rsid w:val="00D246C0"/>
    <w:rsid w:val="00D26731"/>
    <w:rsid w:val="00D26BD4"/>
    <w:rsid w:val="00D26D4F"/>
    <w:rsid w:val="00D27750"/>
    <w:rsid w:val="00D27D7E"/>
    <w:rsid w:val="00D30469"/>
    <w:rsid w:val="00D3105B"/>
    <w:rsid w:val="00D32341"/>
    <w:rsid w:val="00D32634"/>
    <w:rsid w:val="00D327B2"/>
    <w:rsid w:val="00D34CC5"/>
    <w:rsid w:val="00D3552B"/>
    <w:rsid w:val="00D362DC"/>
    <w:rsid w:val="00D3750D"/>
    <w:rsid w:val="00D41348"/>
    <w:rsid w:val="00D414B3"/>
    <w:rsid w:val="00D447E2"/>
    <w:rsid w:val="00D45012"/>
    <w:rsid w:val="00D462F1"/>
    <w:rsid w:val="00D467EE"/>
    <w:rsid w:val="00D46B75"/>
    <w:rsid w:val="00D51845"/>
    <w:rsid w:val="00D53E1E"/>
    <w:rsid w:val="00D5655E"/>
    <w:rsid w:val="00D567B5"/>
    <w:rsid w:val="00D56E80"/>
    <w:rsid w:val="00D57512"/>
    <w:rsid w:val="00D57ACE"/>
    <w:rsid w:val="00D601F6"/>
    <w:rsid w:val="00D602F8"/>
    <w:rsid w:val="00D6073D"/>
    <w:rsid w:val="00D60C57"/>
    <w:rsid w:val="00D62C1B"/>
    <w:rsid w:val="00D634ED"/>
    <w:rsid w:val="00D64241"/>
    <w:rsid w:val="00D6506B"/>
    <w:rsid w:val="00D6520F"/>
    <w:rsid w:val="00D67B4F"/>
    <w:rsid w:val="00D716AA"/>
    <w:rsid w:val="00D739EB"/>
    <w:rsid w:val="00D73E56"/>
    <w:rsid w:val="00D75473"/>
    <w:rsid w:val="00D7681C"/>
    <w:rsid w:val="00D80971"/>
    <w:rsid w:val="00D81D8B"/>
    <w:rsid w:val="00D81FF5"/>
    <w:rsid w:val="00D82A61"/>
    <w:rsid w:val="00D82B32"/>
    <w:rsid w:val="00D83099"/>
    <w:rsid w:val="00D836EA"/>
    <w:rsid w:val="00D83F54"/>
    <w:rsid w:val="00D844C2"/>
    <w:rsid w:val="00D8626F"/>
    <w:rsid w:val="00D87F35"/>
    <w:rsid w:val="00D907E1"/>
    <w:rsid w:val="00D91374"/>
    <w:rsid w:val="00D94867"/>
    <w:rsid w:val="00D95194"/>
    <w:rsid w:val="00D96B9E"/>
    <w:rsid w:val="00D96BC0"/>
    <w:rsid w:val="00D9771A"/>
    <w:rsid w:val="00DA156C"/>
    <w:rsid w:val="00DA1C2D"/>
    <w:rsid w:val="00DA28FB"/>
    <w:rsid w:val="00DA452E"/>
    <w:rsid w:val="00DA56CB"/>
    <w:rsid w:val="00DA73F5"/>
    <w:rsid w:val="00DB0D89"/>
    <w:rsid w:val="00DB2523"/>
    <w:rsid w:val="00DB3523"/>
    <w:rsid w:val="00DB36D1"/>
    <w:rsid w:val="00DB4142"/>
    <w:rsid w:val="00DB5085"/>
    <w:rsid w:val="00DB66D1"/>
    <w:rsid w:val="00DB7A0C"/>
    <w:rsid w:val="00DC21FB"/>
    <w:rsid w:val="00DC2775"/>
    <w:rsid w:val="00DC43C0"/>
    <w:rsid w:val="00DC4D72"/>
    <w:rsid w:val="00DC572B"/>
    <w:rsid w:val="00DC634F"/>
    <w:rsid w:val="00DC66BD"/>
    <w:rsid w:val="00DC6C70"/>
    <w:rsid w:val="00DD09C2"/>
    <w:rsid w:val="00DD0F16"/>
    <w:rsid w:val="00DD17F2"/>
    <w:rsid w:val="00DD1E5D"/>
    <w:rsid w:val="00DD2968"/>
    <w:rsid w:val="00DD3C23"/>
    <w:rsid w:val="00DD463F"/>
    <w:rsid w:val="00DD4A49"/>
    <w:rsid w:val="00DD54C3"/>
    <w:rsid w:val="00DD5D93"/>
    <w:rsid w:val="00DD65F7"/>
    <w:rsid w:val="00DD7DB5"/>
    <w:rsid w:val="00DE0C7C"/>
    <w:rsid w:val="00DE19A1"/>
    <w:rsid w:val="00DE2D30"/>
    <w:rsid w:val="00DE3F0A"/>
    <w:rsid w:val="00DE4362"/>
    <w:rsid w:val="00DE46C2"/>
    <w:rsid w:val="00DE47BA"/>
    <w:rsid w:val="00DE4985"/>
    <w:rsid w:val="00DE4E23"/>
    <w:rsid w:val="00DE4FE2"/>
    <w:rsid w:val="00DE5182"/>
    <w:rsid w:val="00DE6D4C"/>
    <w:rsid w:val="00DE7617"/>
    <w:rsid w:val="00DF0351"/>
    <w:rsid w:val="00DF25F4"/>
    <w:rsid w:val="00DF56AD"/>
    <w:rsid w:val="00DF5C8A"/>
    <w:rsid w:val="00DF6D74"/>
    <w:rsid w:val="00DF6FA9"/>
    <w:rsid w:val="00DF7F19"/>
    <w:rsid w:val="00E01163"/>
    <w:rsid w:val="00E02482"/>
    <w:rsid w:val="00E0291A"/>
    <w:rsid w:val="00E03508"/>
    <w:rsid w:val="00E0399C"/>
    <w:rsid w:val="00E04230"/>
    <w:rsid w:val="00E04908"/>
    <w:rsid w:val="00E04B7C"/>
    <w:rsid w:val="00E07A67"/>
    <w:rsid w:val="00E104B4"/>
    <w:rsid w:val="00E10D22"/>
    <w:rsid w:val="00E12D6B"/>
    <w:rsid w:val="00E1328C"/>
    <w:rsid w:val="00E13D9C"/>
    <w:rsid w:val="00E144D8"/>
    <w:rsid w:val="00E15599"/>
    <w:rsid w:val="00E16355"/>
    <w:rsid w:val="00E2009C"/>
    <w:rsid w:val="00E20A5E"/>
    <w:rsid w:val="00E216AD"/>
    <w:rsid w:val="00E21C1B"/>
    <w:rsid w:val="00E2218A"/>
    <w:rsid w:val="00E22958"/>
    <w:rsid w:val="00E249DB"/>
    <w:rsid w:val="00E24E82"/>
    <w:rsid w:val="00E26247"/>
    <w:rsid w:val="00E26487"/>
    <w:rsid w:val="00E27009"/>
    <w:rsid w:val="00E271D1"/>
    <w:rsid w:val="00E27F5C"/>
    <w:rsid w:val="00E30EB4"/>
    <w:rsid w:val="00E31A9D"/>
    <w:rsid w:val="00E3295E"/>
    <w:rsid w:val="00E32D85"/>
    <w:rsid w:val="00E338EA"/>
    <w:rsid w:val="00E33E9A"/>
    <w:rsid w:val="00E33F62"/>
    <w:rsid w:val="00E347D6"/>
    <w:rsid w:val="00E347F7"/>
    <w:rsid w:val="00E36EA5"/>
    <w:rsid w:val="00E37D1B"/>
    <w:rsid w:val="00E400EE"/>
    <w:rsid w:val="00E40F32"/>
    <w:rsid w:val="00E421DF"/>
    <w:rsid w:val="00E42ED3"/>
    <w:rsid w:val="00E43B3E"/>
    <w:rsid w:val="00E43C84"/>
    <w:rsid w:val="00E43DC0"/>
    <w:rsid w:val="00E4472B"/>
    <w:rsid w:val="00E4497F"/>
    <w:rsid w:val="00E45001"/>
    <w:rsid w:val="00E452DC"/>
    <w:rsid w:val="00E47010"/>
    <w:rsid w:val="00E475B3"/>
    <w:rsid w:val="00E47AA4"/>
    <w:rsid w:val="00E508D6"/>
    <w:rsid w:val="00E516CA"/>
    <w:rsid w:val="00E51A13"/>
    <w:rsid w:val="00E528BB"/>
    <w:rsid w:val="00E5352B"/>
    <w:rsid w:val="00E55129"/>
    <w:rsid w:val="00E5656F"/>
    <w:rsid w:val="00E5672F"/>
    <w:rsid w:val="00E56B84"/>
    <w:rsid w:val="00E57F72"/>
    <w:rsid w:val="00E6034C"/>
    <w:rsid w:val="00E60CED"/>
    <w:rsid w:val="00E613D0"/>
    <w:rsid w:val="00E6194A"/>
    <w:rsid w:val="00E645ED"/>
    <w:rsid w:val="00E64FC4"/>
    <w:rsid w:val="00E65D42"/>
    <w:rsid w:val="00E66C39"/>
    <w:rsid w:val="00E66D44"/>
    <w:rsid w:val="00E67443"/>
    <w:rsid w:val="00E72115"/>
    <w:rsid w:val="00E74B0F"/>
    <w:rsid w:val="00E75E99"/>
    <w:rsid w:val="00E7661C"/>
    <w:rsid w:val="00E80031"/>
    <w:rsid w:val="00E81086"/>
    <w:rsid w:val="00E816DB"/>
    <w:rsid w:val="00E83764"/>
    <w:rsid w:val="00E83829"/>
    <w:rsid w:val="00E83AEA"/>
    <w:rsid w:val="00E85608"/>
    <w:rsid w:val="00E85C73"/>
    <w:rsid w:val="00E905AC"/>
    <w:rsid w:val="00E90731"/>
    <w:rsid w:val="00E90B47"/>
    <w:rsid w:val="00E93EEF"/>
    <w:rsid w:val="00E94FDD"/>
    <w:rsid w:val="00E95445"/>
    <w:rsid w:val="00E95B5F"/>
    <w:rsid w:val="00E95BA5"/>
    <w:rsid w:val="00E960CE"/>
    <w:rsid w:val="00E96C3E"/>
    <w:rsid w:val="00EA0F3E"/>
    <w:rsid w:val="00EA1742"/>
    <w:rsid w:val="00EA1D49"/>
    <w:rsid w:val="00EA1EBC"/>
    <w:rsid w:val="00EA2937"/>
    <w:rsid w:val="00EA35DE"/>
    <w:rsid w:val="00EA3B2C"/>
    <w:rsid w:val="00EA3F3E"/>
    <w:rsid w:val="00EA55C4"/>
    <w:rsid w:val="00EA5D86"/>
    <w:rsid w:val="00EA6B8E"/>
    <w:rsid w:val="00EA7A1D"/>
    <w:rsid w:val="00EB0475"/>
    <w:rsid w:val="00EB1923"/>
    <w:rsid w:val="00EB4218"/>
    <w:rsid w:val="00EB5A6F"/>
    <w:rsid w:val="00EB717E"/>
    <w:rsid w:val="00EC1408"/>
    <w:rsid w:val="00EC21E4"/>
    <w:rsid w:val="00EC2DF2"/>
    <w:rsid w:val="00EC5712"/>
    <w:rsid w:val="00EC5A43"/>
    <w:rsid w:val="00EC62A1"/>
    <w:rsid w:val="00EC6642"/>
    <w:rsid w:val="00ED0DE7"/>
    <w:rsid w:val="00ED2344"/>
    <w:rsid w:val="00ED2957"/>
    <w:rsid w:val="00ED2CC6"/>
    <w:rsid w:val="00ED3585"/>
    <w:rsid w:val="00ED495C"/>
    <w:rsid w:val="00ED512D"/>
    <w:rsid w:val="00ED5ACE"/>
    <w:rsid w:val="00ED715C"/>
    <w:rsid w:val="00EE026A"/>
    <w:rsid w:val="00EE07A6"/>
    <w:rsid w:val="00EE15D4"/>
    <w:rsid w:val="00EE331F"/>
    <w:rsid w:val="00EE381E"/>
    <w:rsid w:val="00EE5651"/>
    <w:rsid w:val="00EE5785"/>
    <w:rsid w:val="00EE6BF3"/>
    <w:rsid w:val="00EE6F3A"/>
    <w:rsid w:val="00EE71C7"/>
    <w:rsid w:val="00EE7F54"/>
    <w:rsid w:val="00EF3142"/>
    <w:rsid w:val="00EF33C1"/>
    <w:rsid w:val="00EF3B3C"/>
    <w:rsid w:val="00EF3F48"/>
    <w:rsid w:val="00EF5139"/>
    <w:rsid w:val="00EF5557"/>
    <w:rsid w:val="00EF5BA3"/>
    <w:rsid w:val="00EF5C68"/>
    <w:rsid w:val="00EF7199"/>
    <w:rsid w:val="00F04FD2"/>
    <w:rsid w:val="00F054F0"/>
    <w:rsid w:val="00F05D1A"/>
    <w:rsid w:val="00F062B6"/>
    <w:rsid w:val="00F0679C"/>
    <w:rsid w:val="00F067D4"/>
    <w:rsid w:val="00F06BEF"/>
    <w:rsid w:val="00F06F88"/>
    <w:rsid w:val="00F0703B"/>
    <w:rsid w:val="00F11869"/>
    <w:rsid w:val="00F13344"/>
    <w:rsid w:val="00F13B60"/>
    <w:rsid w:val="00F13D41"/>
    <w:rsid w:val="00F1428D"/>
    <w:rsid w:val="00F15A76"/>
    <w:rsid w:val="00F167F8"/>
    <w:rsid w:val="00F16CCC"/>
    <w:rsid w:val="00F17097"/>
    <w:rsid w:val="00F17398"/>
    <w:rsid w:val="00F200AE"/>
    <w:rsid w:val="00F22B18"/>
    <w:rsid w:val="00F23511"/>
    <w:rsid w:val="00F235F7"/>
    <w:rsid w:val="00F237E2"/>
    <w:rsid w:val="00F23804"/>
    <w:rsid w:val="00F2452D"/>
    <w:rsid w:val="00F24D0C"/>
    <w:rsid w:val="00F25110"/>
    <w:rsid w:val="00F25FE7"/>
    <w:rsid w:val="00F26E2C"/>
    <w:rsid w:val="00F27442"/>
    <w:rsid w:val="00F2755E"/>
    <w:rsid w:val="00F31119"/>
    <w:rsid w:val="00F31564"/>
    <w:rsid w:val="00F31ADC"/>
    <w:rsid w:val="00F33496"/>
    <w:rsid w:val="00F33F35"/>
    <w:rsid w:val="00F35CAB"/>
    <w:rsid w:val="00F35DFC"/>
    <w:rsid w:val="00F371FB"/>
    <w:rsid w:val="00F40CBB"/>
    <w:rsid w:val="00F41152"/>
    <w:rsid w:val="00F4192B"/>
    <w:rsid w:val="00F41C82"/>
    <w:rsid w:val="00F41CAC"/>
    <w:rsid w:val="00F4408D"/>
    <w:rsid w:val="00F447A7"/>
    <w:rsid w:val="00F44EFD"/>
    <w:rsid w:val="00F46E03"/>
    <w:rsid w:val="00F50098"/>
    <w:rsid w:val="00F52097"/>
    <w:rsid w:val="00F5264F"/>
    <w:rsid w:val="00F55C3E"/>
    <w:rsid w:val="00F56068"/>
    <w:rsid w:val="00F57664"/>
    <w:rsid w:val="00F61EA7"/>
    <w:rsid w:val="00F62938"/>
    <w:rsid w:val="00F637D9"/>
    <w:rsid w:val="00F63823"/>
    <w:rsid w:val="00F64AA8"/>
    <w:rsid w:val="00F64EBF"/>
    <w:rsid w:val="00F65C2B"/>
    <w:rsid w:val="00F661CB"/>
    <w:rsid w:val="00F67CDB"/>
    <w:rsid w:val="00F71961"/>
    <w:rsid w:val="00F7429A"/>
    <w:rsid w:val="00F76243"/>
    <w:rsid w:val="00F76B4D"/>
    <w:rsid w:val="00F7784A"/>
    <w:rsid w:val="00F77CBE"/>
    <w:rsid w:val="00F80456"/>
    <w:rsid w:val="00F805DC"/>
    <w:rsid w:val="00F81525"/>
    <w:rsid w:val="00F830D5"/>
    <w:rsid w:val="00F8383F"/>
    <w:rsid w:val="00F83C47"/>
    <w:rsid w:val="00F85639"/>
    <w:rsid w:val="00F85720"/>
    <w:rsid w:val="00F859D4"/>
    <w:rsid w:val="00F87404"/>
    <w:rsid w:val="00F922D7"/>
    <w:rsid w:val="00F92E4A"/>
    <w:rsid w:val="00F9353E"/>
    <w:rsid w:val="00F95AA2"/>
    <w:rsid w:val="00F95EA6"/>
    <w:rsid w:val="00F9725B"/>
    <w:rsid w:val="00FA0622"/>
    <w:rsid w:val="00FA115F"/>
    <w:rsid w:val="00FA1ABD"/>
    <w:rsid w:val="00FA2B94"/>
    <w:rsid w:val="00FA2E98"/>
    <w:rsid w:val="00FA497C"/>
    <w:rsid w:val="00FA73DC"/>
    <w:rsid w:val="00FB077D"/>
    <w:rsid w:val="00FB11D9"/>
    <w:rsid w:val="00FB1C1E"/>
    <w:rsid w:val="00FB1F89"/>
    <w:rsid w:val="00FB29FB"/>
    <w:rsid w:val="00FB357D"/>
    <w:rsid w:val="00FB3A96"/>
    <w:rsid w:val="00FB422D"/>
    <w:rsid w:val="00FB438F"/>
    <w:rsid w:val="00FB6178"/>
    <w:rsid w:val="00FB6683"/>
    <w:rsid w:val="00FC1E2E"/>
    <w:rsid w:val="00FC21D4"/>
    <w:rsid w:val="00FC237A"/>
    <w:rsid w:val="00FC2C21"/>
    <w:rsid w:val="00FC32B2"/>
    <w:rsid w:val="00FC34AF"/>
    <w:rsid w:val="00FC38C0"/>
    <w:rsid w:val="00FC46D9"/>
    <w:rsid w:val="00FC62CC"/>
    <w:rsid w:val="00FC65E5"/>
    <w:rsid w:val="00FC7BFF"/>
    <w:rsid w:val="00FC7E2E"/>
    <w:rsid w:val="00FD13FA"/>
    <w:rsid w:val="00FD2622"/>
    <w:rsid w:val="00FD2BF2"/>
    <w:rsid w:val="00FD38E5"/>
    <w:rsid w:val="00FD454E"/>
    <w:rsid w:val="00FD4E02"/>
    <w:rsid w:val="00FD5844"/>
    <w:rsid w:val="00FD5BD3"/>
    <w:rsid w:val="00FD774B"/>
    <w:rsid w:val="00FE0BE6"/>
    <w:rsid w:val="00FE10BB"/>
    <w:rsid w:val="00FE1721"/>
    <w:rsid w:val="00FE1C51"/>
    <w:rsid w:val="00FE4733"/>
    <w:rsid w:val="00FE4D29"/>
    <w:rsid w:val="00FE52A4"/>
    <w:rsid w:val="00FE5C7E"/>
    <w:rsid w:val="00FE6AFA"/>
    <w:rsid w:val="00FE7CF6"/>
    <w:rsid w:val="00FF10DB"/>
    <w:rsid w:val="00FF2207"/>
    <w:rsid w:val="00FF5C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AA06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14" w:unhideWhenUsed="1" w:qFormat="1"/>
    <w:lsdException w:name="table of figures" w:semiHidden="1" w:uiPriority="4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06C9"/>
    <w:pPr>
      <w:suppressAutoHyphens/>
    </w:pPr>
  </w:style>
  <w:style w:type="paragraph" w:styleId="Heading1">
    <w:name w:val="heading 1"/>
    <w:basedOn w:val="Normal"/>
    <w:next w:val="Normal"/>
    <w:link w:val="Heading1Char"/>
    <w:uiPriority w:val="9"/>
    <w:qFormat/>
    <w:rsid w:val="00DE4362"/>
    <w:pPr>
      <w:keepNext/>
      <w:keepLines/>
      <w:spacing w:before="480" w:after="160"/>
      <w:contextualSpacing/>
      <w:outlineLvl w:val="0"/>
    </w:pPr>
    <w:rPr>
      <w:rFonts w:asciiTheme="majorHAnsi" w:eastAsiaTheme="majorEastAsia" w:hAnsiTheme="majorHAnsi" w:cstheme="majorBidi"/>
      <w:color w:val="081E3E" w:themeColor="text2"/>
      <w:sz w:val="44"/>
      <w:szCs w:val="32"/>
    </w:rPr>
  </w:style>
  <w:style w:type="paragraph" w:styleId="Heading2">
    <w:name w:val="heading 2"/>
    <w:basedOn w:val="Normal"/>
    <w:next w:val="Normal"/>
    <w:link w:val="Heading2Char"/>
    <w:uiPriority w:val="9"/>
    <w:unhideWhenUsed/>
    <w:qFormat/>
    <w:rsid w:val="005F794B"/>
    <w:pPr>
      <w:keepNext/>
      <w:keepLines/>
      <w:spacing w:before="320" w:after="160"/>
      <w:outlineLvl w:val="1"/>
    </w:pPr>
    <w:rPr>
      <w:rFonts w:asciiTheme="majorHAnsi" w:eastAsiaTheme="majorEastAsia" w:hAnsiTheme="majorHAnsi" w:cstheme="majorBidi"/>
      <w:color w:val="081E3E" w:themeColor="text2"/>
      <w:sz w:val="36"/>
      <w:szCs w:val="26"/>
    </w:rPr>
  </w:style>
  <w:style w:type="paragraph" w:styleId="Heading3">
    <w:name w:val="heading 3"/>
    <w:basedOn w:val="Normal"/>
    <w:next w:val="Normal"/>
    <w:link w:val="Heading3Char"/>
    <w:uiPriority w:val="9"/>
    <w:unhideWhenUsed/>
    <w:qFormat/>
    <w:rsid w:val="00996B8C"/>
    <w:pPr>
      <w:keepNext/>
      <w:keepLines/>
      <w:spacing w:before="240" w:after="160"/>
      <w:outlineLvl w:val="2"/>
    </w:pPr>
    <w:rPr>
      <w:rFonts w:asciiTheme="majorHAnsi" w:eastAsiaTheme="majorEastAsia" w:hAnsiTheme="majorHAnsi" w:cstheme="majorBidi"/>
      <w:b/>
      <w:color w:val="6D7989" w:themeColor="accent4" w:themeShade="BF"/>
      <w:sz w:val="32"/>
      <w:szCs w:val="24"/>
    </w:rPr>
  </w:style>
  <w:style w:type="paragraph" w:styleId="Heading4">
    <w:name w:val="heading 4"/>
    <w:basedOn w:val="Normal"/>
    <w:next w:val="Normal"/>
    <w:link w:val="Heading4Char"/>
    <w:uiPriority w:val="9"/>
    <w:unhideWhenUsed/>
    <w:rsid w:val="001606C9"/>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7"/>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8"/>
    <w:qFormat/>
    <w:rsid w:val="00996B8C"/>
    <w:pPr>
      <w:numPr>
        <w:ilvl w:val="1"/>
      </w:numPr>
      <w:spacing w:before="240" w:after="160"/>
    </w:pPr>
    <w:rPr>
      <w:rFonts w:asciiTheme="majorHAnsi" w:eastAsiaTheme="minorEastAsia" w:hAnsiTheme="majorHAnsi"/>
      <w:color w:val="377B88"/>
      <w:sz w:val="44"/>
    </w:rPr>
  </w:style>
  <w:style w:type="character" w:customStyle="1" w:styleId="SubtitleChar">
    <w:name w:val="Subtitle Char"/>
    <w:basedOn w:val="DefaultParagraphFont"/>
    <w:link w:val="Subtitle"/>
    <w:uiPriority w:val="18"/>
    <w:rsid w:val="00996B8C"/>
    <w:rPr>
      <w:rFonts w:asciiTheme="majorHAnsi" w:eastAsiaTheme="minorEastAsia" w:hAnsiTheme="majorHAnsi"/>
      <w:color w:val="377B88"/>
      <w:kern w:val="12"/>
      <w:sz w:val="44"/>
      <w:szCs w:val="22"/>
    </w:rPr>
  </w:style>
  <w:style w:type="paragraph" w:customStyle="1" w:styleId="CoverDate">
    <w:name w:val="Cover Date"/>
    <w:basedOn w:val="Normal"/>
    <w:uiPriority w:val="19"/>
    <w:qFormat/>
    <w:rsid w:val="00D02062"/>
    <w:rPr>
      <w:b/>
      <w:color w:val="081E3E" w:themeColor="text2"/>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DE4362"/>
    <w:rPr>
      <w:rFonts w:asciiTheme="majorHAnsi" w:eastAsiaTheme="majorEastAsia" w:hAnsiTheme="majorHAnsi" w:cstheme="majorBidi"/>
      <w:color w:val="081E3E" w:themeColor="text2"/>
      <w:kern w:val="12"/>
      <w:sz w:val="44"/>
      <w:szCs w:val="32"/>
    </w:rPr>
  </w:style>
  <w:style w:type="character" w:customStyle="1" w:styleId="Heading2Char">
    <w:name w:val="Heading 2 Char"/>
    <w:basedOn w:val="DefaultParagraphFont"/>
    <w:link w:val="Heading2"/>
    <w:uiPriority w:val="9"/>
    <w:rsid w:val="005F794B"/>
    <w:rPr>
      <w:rFonts w:asciiTheme="majorHAnsi" w:eastAsiaTheme="majorEastAsia" w:hAnsiTheme="majorHAnsi" w:cstheme="majorBidi"/>
      <w:color w:val="081E3E" w:themeColor="text2"/>
      <w:kern w:val="12"/>
      <w:sz w:val="36"/>
      <w:szCs w:val="26"/>
    </w:rPr>
  </w:style>
  <w:style w:type="paragraph" w:customStyle="1" w:styleId="Introduction">
    <w:name w:val="Introduction"/>
    <w:basedOn w:val="Normal"/>
    <w:uiPriority w:val="2"/>
    <w:qFormat/>
    <w:rsid w:val="00996B8C"/>
    <w:pPr>
      <w:spacing w:before="240" w:after="240"/>
    </w:pPr>
    <w:rPr>
      <w:color w:val="377B88"/>
      <w:sz w:val="26"/>
      <w:lang w:val="x-none"/>
    </w:rPr>
  </w:style>
  <w:style w:type="character" w:customStyle="1" w:styleId="Heading3Char">
    <w:name w:val="Heading 3 Char"/>
    <w:basedOn w:val="DefaultParagraphFont"/>
    <w:link w:val="Heading3"/>
    <w:uiPriority w:val="9"/>
    <w:rsid w:val="00996B8C"/>
    <w:rPr>
      <w:rFonts w:asciiTheme="majorHAnsi" w:eastAsiaTheme="majorEastAsia" w:hAnsiTheme="majorHAnsi" w:cstheme="majorBidi"/>
      <w:b/>
      <w:color w:val="6D7989" w:themeColor="accent4" w:themeShade="BF"/>
      <w:kern w:val="12"/>
      <w:sz w:val="32"/>
      <w:szCs w:val="24"/>
    </w:rPr>
  </w:style>
  <w:style w:type="character" w:customStyle="1" w:styleId="Heading4Char">
    <w:name w:val="Heading 4 Char"/>
    <w:basedOn w:val="DefaultParagraphFont"/>
    <w:link w:val="Heading4"/>
    <w:uiPriority w:val="9"/>
    <w:rsid w:val="001606C9"/>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008089" w:themeColor="accent2"/>
        <w:bottom w:val="single" w:sz="4" w:space="0" w:color="008089" w:themeColor="accent2"/>
        <w:insideH w:val="single" w:sz="4" w:space="0" w:color="008089"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3"/>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4"/>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9"/>
    <w:qFormat/>
    <w:rsid w:val="00CF6CFD"/>
    <w:pPr>
      <w:spacing w:before="0"/>
    </w:pPr>
  </w:style>
  <w:style w:type="paragraph" w:customStyle="1" w:styleId="Box1Text">
    <w:name w:val="Box 1 Text"/>
    <w:basedOn w:val="Normal"/>
    <w:uiPriority w:val="23"/>
    <w:qFormat/>
    <w:rsid w:val="00CF6CFD"/>
    <w:pPr>
      <w:pBdr>
        <w:top w:val="single" w:sz="4" w:space="14" w:color="008089" w:themeColor="accent2"/>
        <w:left w:val="single" w:sz="4" w:space="14" w:color="008089" w:themeColor="accent2"/>
        <w:bottom w:val="single" w:sz="4" w:space="14" w:color="008089" w:themeColor="accent2"/>
        <w:right w:val="single" w:sz="4" w:space="14" w:color="008089"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430511"/>
    <w:pPr>
      <w:numPr>
        <w:numId w:val="11"/>
      </w:numPr>
      <w:spacing w:before="80"/>
    </w:pPr>
    <w:rPr>
      <w:kern w:val="12"/>
      <w:sz w:val="20"/>
      <w:szCs w:val="20"/>
    </w:rPr>
  </w:style>
  <w:style w:type="paragraph" w:customStyle="1" w:styleId="Box2Text">
    <w:name w:val="Box 2 Text"/>
    <w:basedOn w:val="Normal"/>
    <w:uiPriority w:val="24"/>
    <w:qFormat/>
    <w:rsid w:val="00430511"/>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430511"/>
    <w:pPr>
      <w:numPr>
        <w:ilvl w:val="1"/>
        <w:numId w:val="11"/>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
      </w:numPr>
    </w:pPr>
  </w:style>
  <w:style w:type="numbering" w:customStyle="1" w:styleId="ListLegal">
    <w:name w:val="List Legal"/>
    <w:uiPriority w:val="99"/>
    <w:rsid w:val="00477E77"/>
    <w:pPr>
      <w:numPr>
        <w:numId w:val="2"/>
      </w:numPr>
    </w:pPr>
  </w:style>
  <w:style w:type="numbering" w:customStyle="1" w:styleId="ListNumbered">
    <w:name w:val="List Numbered"/>
    <w:uiPriority w:val="99"/>
    <w:rsid w:val="00477E77"/>
    <w:pPr>
      <w:numPr>
        <w:numId w:val="4"/>
      </w:numPr>
    </w:pPr>
  </w:style>
  <w:style w:type="paragraph" w:customStyle="1" w:styleId="Heading1Numbered">
    <w:name w:val="Heading 1 Numbered"/>
    <w:basedOn w:val="Heading1"/>
    <w:uiPriority w:val="10"/>
    <w:rsid w:val="003F775D"/>
    <w:pPr>
      <w:numPr>
        <w:numId w:val="6"/>
      </w:numPr>
    </w:pPr>
  </w:style>
  <w:style w:type="paragraph" w:customStyle="1" w:styleId="Heading2Numbered">
    <w:name w:val="Heading 2 Numbered"/>
    <w:basedOn w:val="Heading2"/>
    <w:uiPriority w:val="10"/>
    <w:rsid w:val="003F775D"/>
    <w:pPr>
      <w:numPr>
        <w:ilvl w:val="1"/>
        <w:numId w:val="6"/>
      </w:numPr>
    </w:pPr>
  </w:style>
  <w:style w:type="paragraph" w:customStyle="1" w:styleId="Heading3Numbered">
    <w:name w:val="Heading 3 Numbered"/>
    <w:basedOn w:val="Heading3"/>
    <w:uiPriority w:val="10"/>
    <w:rsid w:val="003F775D"/>
    <w:pPr>
      <w:numPr>
        <w:ilvl w:val="2"/>
        <w:numId w:val="6"/>
      </w:numPr>
    </w:pPr>
  </w:style>
  <w:style w:type="paragraph" w:customStyle="1" w:styleId="Heading4Numbered">
    <w:name w:val="Heading 4 Numbered"/>
    <w:basedOn w:val="Heading4"/>
    <w:uiPriority w:val="10"/>
    <w:rsid w:val="003F775D"/>
    <w:pPr>
      <w:numPr>
        <w:ilvl w:val="3"/>
        <w:numId w:val="6"/>
      </w:numPr>
    </w:pPr>
  </w:style>
  <w:style w:type="paragraph" w:customStyle="1" w:styleId="Heading5Numbered">
    <w:name w:val="Heading 5 Numbered"/>
    <w:basedOn w:val="Heading5"/>
    <w:uiPriority w:val="10"/>
    <w:rsid w:val="003F775D"/>
    <w:pPr>
      <w:numPr>
        <w:ilvl w:val="4"/>
        <w:numId w:val="6"/>
      </w:numPr>
    </w:pPr>
  </w:style>
  <w:style w:type="numbering" w:customStyle="1" w:styleId="NumberedHeadings">
    <w:name w:val="Numbered Headings"/>
    <w:uiPriority w:val="99"/>
    <w:rsid w:val="003F775D"/>
    <w:pPr>
      <w:numPr>
        <w:numId w:val="5"/>
      </w:numPr>
    </w:pPr>
  </w:style>
  <w:style w:type="paragraph" w:customStyle="1" w:styleId="AppendixHeading1">
    <w:name w:val="Appendix Heading 1"/>
    <w:basedOn w:val="Heading1"/>
    <w:uiPriority w:val="11"/>
    <w:qFormat/>
    <w:rsid w:val="0001430B"/>
    <w:pPr>
      <w:numPr>
        <w:numId w:val="8"/>
      </w:numPr>
    </w:pPr>
  </w:style>
  <w:style w:type="paragraph" w:customStyle="1" w:styleId="AppendixHeading2">
    <w:name w:val="Appendix Heading 2"/>
    <w:basedOn w:val="Heading2"/>
    <w:uiPriority w:val="11"/>
    <w:rsid w:val="0001430B"/>
    <w:pPr>
      <w:numPr>
        <w:ilvl w:val="1"/>
        <w:numId w:val="8"/>
      </w:numPr>
    </w:pPr>
  </w:style>
  <w:style w:type="paragraph" w:customStyle="1" w:styleId="AttachmentHeading1">
    <w:name w:val="Attachment Heading 1"/>
    <w:basedOn w:val="Heading1"/>
    <w:uiPriority w:val="11"/>
    <w:qFormat/>
    <w:rsid w:val="0001430B"/>
    <w:pPr>
      <w:numPr>
        <w:numId w:val="9"/>
      </w:numPr>
    </w:pPr>
  </w:style>
  <w:style w:type="paragraph" w:customStyle="1" w:styleId="AttachmentHeading2">
    <w:name w:val="Attachment Heading 2"/>
    <w:basedOn w:val="Heading2"/>
    <w:uiPriority w:val="11"/>
    <w:rsid w:val="0001430B"/>
    <w:pPr>
      <w:numPr>
        <w:ilvl w:val="1"/>
        <w:numId w:val="9"/>
      </w:numPr>
    </w:pPr>
  </w:style>
  <w:style w:type="numbering" w:customStyle="1" w:styleId="AppendixNumbers">
    <w:name w:val="Appendix Numbers"/>
    <w:uiPriority w:val="99"/>
    <w:rsid w:val="0001430B"/>
    <w:pPr>
      <w:numPr>
        <w:numId w:val="7"/>
      </w:numPr>
    </w:pPr>
  </w:style>
  <w:style w:type="numbering" w:customStyle="1" w:styleId="AttachmentNumbers">
    <w:name w:val="Attachment Numbers"/>
    <w:uiPriority w:val="99"/>
    <w:rsid w:val="0001430B"/>
    <w:pPr>
      <w:numPr>
        <w:numId w:val="9"/>
      </w:numPr>
    </w:pPr>
  </w:style>
  <w:style w:type="paragraph" w:styleId="Quote">
    <w:name w:val="Quote"/>
    <w:basedOn w:val="Normal"/>
    <w:next w:val="Normal"/>
    <w:link w:val="QuoteChar"/>
    <w:uiPriority w:val="29"/>
    <w:qFormat/>
    <w:rsid w:val="00D62C1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D62C1B"/>
    <w:rPr>
      <w:b/>
      <w:iCs/>
      <w:color w:val="404040" w:themeColor="text1" w:themeTint="BF"/>
    </w:rPr>
  </w:style>
  <w:style w:type="paragraph" w:styleId="TOC1">
    <w:name w:val="toc 1"/>
    <w:basedOn w:val="Normal"/>
    <w:next w:val="Normal"/>
    <w:autoRedefine/>
    <w:uiPriority w:val="39"/>
    <w:rsid w:val="00BC01FF"/>
    <w:pPr>
      <w:keepLines/>
      <w:tabs>
        <w:tab w:val="right" w:pos="9854"/>
      </w:tabs>
      <w:spacing w:before="240" w:after="120" w:line="288" w:lineRule="auto"/>
    </w:pPr>
    <w:rPr>
      <w:b/>
      <w:bCs/>
      <w:sz w:val="24"/>
      <w:u w:val="single" w:color="008089" w:themeColor="accent2"/>
    </w:rPr>
  </w:style>
  <w:style w:type="paragraph" w:styleId="TOC2">
    <w:name w:val="toc 2"/>
    <w:basedOn w:val="Normal"/>
    <w:next w:val="Normal"/>
    <w:autoRedefine/>
    <w:uiPriority w:val="39"/>
    <w:rsid w:val="00915DC1"/>
    <w:pPr>
      <w:keepLines/>
      <w:tabs>
        <w:tab w:val="right" w:pos="9062"/>
      </w:tabs>
      <w:spacing w:before="80"/>
      <w:ind w:left="567" w:hanging="567"/>
    </w:pPr>
    <w:rPr>
      <w:noProof/>
    </w:r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AreaHeading">
    <w:name w:val="Area Heading"/>
    <w:basedOn w:val="Normal"/>
    <w:qFormat/>
    <w:rsid w:val="001606C9"/>
    <w:pPr>
      <w:spacing w:before="0"/>
      <w:ind w:left="-1020" w:firstLine="1020"/>
    </w:pPr>
    <w:rPr>
      <w:rFonts w:cs="Times New Roman (Body CS)"/>
      <w:caps/>
      <w:color w:val="49515C" w:themeColor="accent4" w:themeShade="80"/>
    </w:rPr>
  </w:style>
  <w:style w:type="paragraph" w:customStyle="1" w:styleId="Box2Checklist">
    <w:name w:val="Box 2 Checklist"/>
    <w:basedOn w:val="Box2Text"/>
    <w:uiPriority w:val="26"/>
    <w:qFormat/>
    <w:rsid w:val="00430511"/>
    <w:pPr>
      <w:numPr>
        <w:ilvl w:val="2"/>
        <w:numId w:val="11"/>
      </w:numPr>
    </w:pPr>
    <w:rPr>
      <w:kern w:val="12"/>
      <w:sz w:val="20"/>
      <w:szCs w:val="20"/>
    </w:rPr>
  </w:style>
  <w:style w:type="numbering" w:customStyle="1" w:styleId="BoxedBullets">
    <w:name w:val="Boxed Bullets"/>
    <w:uiPriority w:val="99"/>
    <w:rsid w:val="00430511"/>
    <w:pPr>
      <w:numPr>
        <w:numId w:val="10"/>
      </w:numPr>
    </w:pPr>
  </w:style>
  <w:style w:type="paragraph" w:styleId="ListParagraph">
    <w:name w:val="List Paragraph"/>
    <w:basedOn w:val="Normal"/>
    <w:uiPriority w:val="34"/>
    <w:qFormat/>
    <w:rsid w:val="007E4525"/>
    <w:pPr>
      <w:suppressAutoHyphens w:val="0"/>
      <w:spacing w:before="0" w:after="160" w:line="259" w:lineRule="auto"/>
      <w:ind w:left="720"/>
      <w:contextualSpacing/>
    </w:pPr>
    <w:rPr>
      <w:color w:val="auto"/>
    </w:rPr>
  </w:style>
  <w:style w:type="character" w:customStyle="1" w:styleId="UnresolvedMention1">
    <w:name w:val="Unresolved Mention1"/>
    <w:basedOn w:val="DefaultParagraphFont"/>
    <w:uiPriority w:val="99"/>
    <w:semiHidden/>
    <w:unhideWhenUsed/>
    <w:rsid w:val="00941AB2"/>
    <w:rPr>
      <w:color w:val="605E5C"/>
      <w:shd w:val="clear" w:color="auto" w:fill="E1DFDD"/>
    </w:rPr>
  </w:style>
  <w:style w:type="paragraph" w:styleId="NormalWeb">
    <w:name w:val="Normal (Web)"/>
    <w:basedOn w:val="Normal"/>
    <w:uiPriority w:val="99"/>
    <w:unhideWhenUsed/>
    <w:rsid w:val="00941AB2"/>
    <w:pPr>
      <w:suppressAutoHyphens w:val="0"/>
      <w:spacing w:before="100" w:beforeAutospacing="1" w:after="100" w:afterAutospacing="1"/>
    </w:pPr>
    <w:rPr>
      <w:rFonts w:ascii="Times New Roman" w:eastAsiaTheme="minorEastAsia" w:hAnsi="Times New Roman" w:cs="Times New Roman"/>
      <w:color w:val="auto"/>
      <w:sz w:val="24"/>
      <w:szCs w:val="24"/>
      <w:lang w:eastAsia="en-AU"/>
    </w:rPr>
  </w:style>
  <w:style w:type="paragraph" w:styleId="BalloonText">
    <w:name w:val="Balloon Text"/>
    <w:basedOn w:val="Normal"/>
    <w:link w:val="BalloonTextChar"/>
    <w:uiPriority w:val="99"/>
    <w:semiHidden/>
    <w:unhideWhenUsed/>
    <w:rsid w:val="009F182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823"/>
    <w:rPr>
      <w:rFonts w:ascii="Segoe UI" w:hAnsi="Segoe UI" w:cs="Segoe UI"/>
      <w:sz w:val="18"/>
      <w:szCs w:val="18"/>
    </w:rPr>
  </w:style>
  <w:style w:type="character" w:styleId="CommentReference">
    <w:name w:val="annotation reference"/>
    <w:basedOn w:val="DefaultParagraphFont"/>
    <w:uiPriority w:val="99"/>
    <w:semiHidden/>
    <w:unhideWhenUsed/>
    <w:rsid w:val="00141744"/>
    <w:rPr>
      <w:sz w:val="16"/>
      <w:szCs w:val="16"/>
    </w:rPr>
  </w:style>
  <w:style w:type="paragraph" w:styleId="CommentText">
    <w:name w:val="annotation text"/>
    <w:basedOn w:val="Normal"/>
    <w:link w:val="CommentTextChar"/>
    <w:uiPriority w:val="99"/>
    <w:unhideWhenUsed/>
    <w:qFormat/>
    <w:rsid w:val="00141744"/>
    <w:rPr>
      <w:sz w:val="20"/>
      <w:szCs w:val="20"/>
    </w:rPr>
  </w:style>
  <w:style w:type="character" w:customStyle="1" w:styleId="CommentTextChar">
    <w:name w:val="Comment Text Char"/>
    <w:basedOn w:val="DefaultParagraphFont"/>
    <w:link w:val="CommentText"/>
    <w:uiPriority w:val="99"/>
    <w:qFormat/>
    <w:rsid w:val="00141744"/>
    <w:rPr>
      <w:sz w:val="20"/>
      <w:szCs w:val="20"/>
    </w:rPr>
  </w:style>
  <w:style w:type="paragraph" w:styleId="CommentSubject">
    <w:name w:val="annotation subject"/>
    <w:basedOn w:val="CommentText"/>
    <w:next w:val="CommentText"/>
    <w:link w:val="CommentSubjectChar"/>
    <w:uiPriority w:val="99"/>
    <w:semiHidden/>
    <w:unhideWhenUsed/>
    <w:rsid w:val="00141744"/>
    <w:rPr>
      <w:b/>
      <w:bCs/>
    </w:rPr>
  </w:style>
  <w:style w:type="character" w:customStyle="1" w:styleId="CommentSubjectChar">
    <w:name w:val="Comment Subject Char"/>
    <w:basedOn w:val="CommentTextChar"/>
    <w:link w:val="CommentSubject"/>
    <w:uiPriority w:val="99"/>
    <w:semiHidden/>
    <w:rsid w:val="00141744"/>
    <w:rPr>
      <w:b/>
      <w:bCs/>
      <w:sz w:val="20"/>
      <w:szCs w:val="20"/>
    </w:rPr>
  </w:style>
  <w:style w:type="paragraph" w:styleId="Revision">
    <w:name w:val="Revision"/>
    <w:hidden/>
    <w:uiPriority w:val="99"/>
    <w:semiHidden/>
    <w:rsid w:val="00A579AB"/>
    <w:pPr>
      <w:spacing w:before="0" w:after="0"/>
    </w:pPr>
  </w:style>
  <w:style w:type="character" w:customStyle="1" w:styleId="UnresolvedMention2">
    <w:name w:val="Unresolved Mention2"/>
    <w:basedOn w:val="DefaultParagraphFont"/>
    <w:uiPriority w:val="99"/>
    <w:semiHidden/>
    <w:unhideWhenUsed/>
    <w:rsid w:val="0099204A"/>
    <w:rPr>
      <w:color w:val="605E5C"/>
      <w:shd w:val="clear" w:color="auto" w:fill="E1DFDD"/>
    </w:rPr>
  </w:style>
  <w:style w:type="character" w:styleId="FollowedHyperlink">
    <w:name w:val="FollowedHyperlink"/>
    <w:basedOn w:val="DefaultParagraphFont"/>
    <w:uiPriority w:val="99"/>
    <w:semiHidden/>
    <w:unhideWhenUsed/>
    <w:rsid w:val="009C5C63"/>
    <w:rPr>
      <w:color w:val="0046FF" w:themeColor="followedHyperlink"/>
      <w:u w:val="single"/>
    </w:rPr>
  </w:style>
  <w:style w:type="paragraph" w:customStyle="1" w:styleId="Boxed2Text">
    <w:name w:val="Boxed 2 Text"/>
    <w:basedOn w:val="Normal"/>
    <w:qFormat/>
    <w:rsid w:val="00F922D7"/>
    <w:pPr>
      <w:numPr>
        <w:numId w:val="13"/>
      </w:numPr>
      <w:pBdr>
        <w:top w:val="single" w:sz="4" w:space="4" w:color="B1CCF5" w:themeColor="accent1" w:themeTint="33"/>
        <w:left w:val="single" w:sz="4" w:space="0" w:color="B1CCF5" w:themeColor="accent1" w:themeTint="33"/>
        <w:bottom w:val="single" w:sz="4" w:space="4" w:color="B1CCF5" w:themeColor="accent1" w:themeTint="33"/>
        <w:right w:val="single" w:sz="4" w:space="0" w:color="B1CCF5" w:themeColor="accent1" w:themeTint="33"/>
      </w:pBdr>
      <w:shd w:val="clear" w:color="auto" w:fill="B1CCF5" w:themeFill="accent1" w:themeFillTint="33"/>
      <w:spacing w:before="120" w:after="40" w:line="280" w:lineRule="atLeast"/>
      <w:ind w:right="284"/>
    </w:pPr>
    <w:rPr>
      <w:rFonts w:ascii="Arial" w:hAnsi="Arial"/>
      <w:iCs/>
      <w:color w:val="auto"/>
      <w:sz w:val="20"/>
    </w:rPr>
  </w:style>
  <w:style w:type="paragraph" w:customStyle="1" w:styleId="highlightedtext">
    <w:name w:val="highlighted text"/>
    <w:basedOn w:val="Normal"/>
    <w:link w:val="highlightedtextChar"/>
    <w:qFormat/>
    <w:rsid w:val="00F922D7"/>
    <w:pPr>
      <w:pBdr>
        <w:top w:val="single" w:sz="4" w:space="1" w:color="auto"/>
        <w:left w:val="single" w:sz="4" w:space="4" w:color="auto"/>
        <w:bottom w:val="single" w:sz="4" w:space="1" w:color="auto"/>
        <w:right w:val="single" w:sz="4" w:space="4" w:color="auto"/>
      </w:pBdr>
      <w:spacing w:before="180" w:after="0" w:line="280" w:lineRule="atLeast"/>
      <w:jc w:val="center"/>
    </w:pPr>
    <w:rPr>
      <w:b/>
      <w:iCs/>
      <w:color w:val="0D7CA8" w:themeColor="accent3" w:themeShade="80"/>
    </w:rPr>
  </w:style>
  <w:style w:type="character" w:customStyle="1" w:styleId="highlightedtextChar">
    <w:name w:val="highlighted text Char"/>
    <w:basedOn w:val="DefaultParagraphFont"/>
    <w:link w:val="highlightedtext"/>
    <w:rsid w:val="00F922D7"/>
    <w:rPr>
      <w:b/>
      <w:iCs/>
      <w:color w:val="0D7CA8" w:themeColor="accent3" w:themeShade="80"/>
    </w:rPr>
  </w:style>
  <w:style w:type="character" w:customStyle="1" w:styleId="UnresolvedMention3">
    <w:name w:val="Unresolved Mention3"/>
    <w:basedOn w:val="DefaultParagraphFont"/>
    <w:uiPriority w:val="99"/>
    <w:semiHidden/>
    <w:unhideWhenUsed/>
    <w:rsid w:val="000E48FD"/>
    <w:rPr>
      <w:color w:val="605E5C"/>
      <w:shd w:val="clear" w:color="auto" w:fill="E1DFDD"/>
    </w:rPr>
  </w:style>
  <w:style w:type="character" w:customStyle="1" w:styleId="UnresolvedMention4">
    <w:name w:val="Unresolved Mention4"/>
    <w:basedOn w:val="DefaultParagraphFont"/>
    <w:uiPriority w:val="99"/>
    <w:semiHidden/>
    <w:unhideWhenUsed/>
    <w:rsid w:val="00E0291A"/>
    <w:rPr>
      <w:color w:val="605E5C"/>
      <w:shd w:val="clear" w:color="auto" w:fill="E1DFDD"/>
    </w:rPr>
  </w:style>
  <w:style w:type="paragraph" w:customStyle="1" w:styleId="normal-indent1cm">
    <w:name w:val="normal - indent 1cm"/>
    <w:basedOn w:val="Normal"/>
    <w:qFormat/>
    <w:rsid w:val="008C668E"/>
    <w:pPr>
      <w:spacing w:before="0" w:after="160"/>
      <w:ind w:left="567"/>
    </w:pPr>
    <w:rPr>
      <w:kern w:val="12"/>
      <w:szCs w:val="20"/>
    </w:rPr>
  </w:style>
  <w:style w:type="character" w:customStyle="1" w:styleId="UnresolvedMention5">
    <w:name w:val="Unresolved Mention5"/>
    <w:basedOn w:val="DefaultParagraphFont"/>
    <w:uiPriority w:val="99"/>
    <w:semiHidden/>
    <w:unhideWhenUsed/>
    <w:rsid w:val="00057304"/>
    <w:rPr>
      <w:color w:val="605E5C"/>
      <w:shd w:val="clear" w:color="auto" w:fill="E1DFDD"/>
    </w:rPr>
  </w:style>
  <w:style w:type="character" w:customStyle="1" w:styleId="UnresolvedMention6">
    <w:name w:val="Unresolved Mention6"/>
    <w:basedOn w:val="DefaultParagraphFont"/>
    <w:uiPriority w:val="99"/>
    <w:semiHidden/>
    <w:unhideWhenUsed/>
    <w:rsid w:val="0084284F"/>
    <w:rPr>
      <w:color w:val="605E5C"/>
      <w:shd w:val="clear" w:color="auto" w:fill="E1DFDD"/>
    </w:rPr>
  </w:style>
  <w:style w:type="character" w:customStyle="1" w:styleId="UnresolvedMention7">
    <w:name w:val="Unresolved Mention7"/>
    <w:basedOn w:val="DefaultParagraphFont"/>
    <w:uiPriority w:val="99"/>
    <w:semiHidden/>
    <w:unhideWhenUsed/>
    <w:rsid w:val="00B40DEF"/>
    <w:rPr>
      <w:color w:val="605E5C"/>
      <w:shd w:val="clear" w:color="auto" w:fill="E1DFDD"/>
    </w:rPr>
  </w:style>
  <w:style w:type="character" w:customStyle="1" w:styleId="UnresolvedMention8">
    <w:name w:val="Unresolved Mention8"/>
    <w:basedOn w:val="DefaultParagraphFont"/>
    <w:uiPriority w:val="99"/>
    <w:semiHidden/>
    <w:unhideWhenUsed/>
    <w:rsid w:val="001A6181"/>
    <w:rPr>
      <w:color w:val="605E5C"/>
      <w:shd w:val="clear" w:color="auto" w:fill="E1DFDD"/>
    </w:rPr>
  </w:style>
  <w:style w:type="character" w:customStyle="1" w:styleId="UnresolvedMention9">
    <w:name w:val="Unresolved Mention9"/>
    <w:basedOn w:val="DefaultParagraphFont"/>
    <w:uiPriority w:val="99"/>
    <w:semiHidden/>
    <w:unhideWhenUsed/>
    <w:rsid w:val="00595E8F"/>
    <w:rPr>
      <w:color w:val="605E5C"/>
      <w:shd w:val="clear" w:color="auto" w:fill="E1DFDD"/>
    </w:rPr>
  </w:style>
  <w:style w:type="character" w:customStyle="1" w:styleId="UnresolvedMention10">
    <w:name w:val="Unresolved Mention10"/>
    <w:basedOn w:val="DefaultParagraphFont"/>
    <w:uiPriority w:val="99"/>
    <w:semiHidden/>
    <w:unhideWhenUsed/>
    <w:rsid w:val="0007614C"/>
    <w:rPr>
      <w:color w:val="605E5C"/>
      <w:shd w:val="clear" w:color="auto" w:fill="E1DFDD"/>
    </w:rPr>
  </w:style>
  <w:style w:type="character" w:customStyle="1" w:styleId="UnresolvedMention11">
    <w:name w:val="Unresolved Mention11"/>
    <w:basedOn w:val="DefaultParagraphFont"/>
    <w:uiPriority w:val="99"/>
    <w:semiHidden/>
    <w:unhideWhenUsed/>
    <w:rsid w:val="00880526"/>
    <w:rPr>
      <w:color w:val="605E5C"/>
      <w:shd w:val="clear" w:color="auto" w:fill="E1DFDD"/>
    </w:rPr>
  </w:style>
  <w:style w:type="paragraph" w:styleId="EndnoteText">
    <w:name w:val="endnote text"/>
    <w:basedOn w:val="Normal"/>
    <w:link w:val="EndnoteTextChar"/>
    <w:uiPriority w:val="99"/>
    <w:semiHidden/>
    <w:unhideWhenUsed/>
    <w:rsid w:val="005E46CE"/>
    <w:pPr>
      <w:spacing w:before="0" w:after="0"/>
    </w:pPr>
    <w:rPr>
      <w:sz w:val="20"/>
      <w:szCs w:val="20"/>
    </w:rPr>
  </w:style>
  <w:style w:type="character" w:customStyle="1" w:styleId="EndnoteTextChar">
    <w:name w:val="Endnote Text Char"/>
    <w:basedOn w:val="DefaultParagraphFont"/>
    <w:link w:val="EndnoteText"/>
    <w:uiPriority w:val="99"/>
    <w:semiHidden/>
    <w:rsid w:val="005E46CE"/>
    <w:rPr>
      <w:sz w:val="20"/>
      <w:szCs w:val="20"/>
    </w:rPr>
  </w:style>
  <w:style w:type="character" w:styleId="EndnoteReference">
    <w:name w:val="endnote reference"/>
    <w:basedOn w:val="DefaultParagraphFont"/>
    <w:uiPriority w:val="99"/>
    <w:semiHidden/>
    <w:unhideWhenUsed/>
    <w:rsid w:val="005E46CE"/>
    <w:rPr>
      <w:vertAlign w:val="superscript"/>
    </w:rPr>
  </w:style>
  <w:style w:type="character" w:styleId="UnresolvedMention">
    <w:name w:val="Unresolved Mention"/>
    <w:basedOn w:val="DefaultParagraphFont"/>
    <w:uiPriority w:val="99"/>
    <w:semiHidden/>
    <w:unhideWhenUsed/>
    <w:rsid w:val="00613D47"/>
    <w:rPr>
      <w:color w:val="605E5C"/>
      <w:shd w:val="clear" w:color="auto" w:fill="E1DFDD"/>
    </w:rPr>
  </w:style>
  <w:style w:type="paragraph" w:styleId="BodyText">
    <w:name w:val="Body Text"/>
    <w:basedOn w:val="Normal"/>
    <w:link w:val="BodyTextChar"/>
    <w:uiPriority w:val="1"/>
    <w:unhideWhenUsed/>
    <w:qFormat/>
    <w:rsid w:val="00C41A76"/>
    <w:pPr>
      <w:widowControl w:val="0"/>
      <w:suppressAutoHyphens w:val="0"/>
      <w:autoSpaceDE w:val="0"/>
      <w:autoSpaceDN w:val="0"/>
      <w:adjustRightInd w:val="0"/>
      <w:spacing w:before="81" w:after="0"/>
      <w:ind w:left="1445"/>
    </w:pPr>
    <w:rPr>
      <w:rFonts w:ascii="Arial Narrow" w:eastAsia="Times New Roman" w:hAnsi="Arial Narrow" w:cs="Arial Narrow"/>
      <w:color w:val="auto"/>
      <w:sz w:val="24"/>
      <w:szCs w:val="24"/>
      <w:lang w:eastAsia="en-AU"/>
    </w:rPr>
  </w:style>
  <w:style w:type="character" w:customStyle="1" w:styleId="BodyTextChar">
    <w:name w:val="Body Text Char"/>
    <w:basedOn w:val="DefaultParagraphFont"/>
    <w:link w:val="BodyText"/>
    <w:uiPriority w:val="1"/>
    <w:rsid w:val="00C41A76"/>
    <w:rPr>
      <w:rFonts w:ascii="Arial Narrow" w:eastAsia="Times New Roman" w:hAnsi="Arial Narrow" w:cs="Arial Narrow"/>
      <w:color w:val="auto"/>
      <w:sz w:val="24"/>
      <w:szCs w:val="24"/>
      <w:lang w:eastAsia="en-AU"/>
    </w:rPr>
  </w:style>
  <w:style w:type="character" w:customStyle="1" w:styleId="BodyChar">
    <w:name w:val="Body Char"/>
    <w:basedOn w:val="DefaultParagraphFont"/>
    <w:link w:val="Body"/>
    <w:locked/>
    <w:rsid w:val="00C41A76"/>
    <w:rPr>
      <w:rFonts w:ascii="Arial" w:hAnsi="Arial" w:cs="Interstate-Regular"/>
      <w:color w:val="000000"/>
      <w:lang w:val="en-US" w:eastAsia="ja-JP"/>
    </w:rPr>
  </w:style>
  <w:style w:type="paragraph" w:customStyle="1" w:styleId="Body">
    <w:name w:val="Body"/>
    <w:basedOn w:val="Normal"/>
    <w:link w:val="BodyChar"/>
    <w:qFormat/>
    <w:rsid w:val="00C41A76"/>
    <w:pPr>
      <w:widowControl w:val="0"/>
      <w:suppressAutoHyphens w:val="0"/>
      <w:autoSpaceDE w:val="0"/>
      <w:autoSpaceDN w:val="0"/>
      <w:adjustRightInd w:val="0"/>
      <w:spacing w:before="0" w:after="120"/>
    </w:pPr>
    <w:rPr>
      <w:rFonts w:ascii="Arial" w:hAnsi="Arial" w:cs="Interstate-Regular"/>
      <w:color w:val="000000"/>
      <w:lang w:val="en-US" w:eastAsia="ja-JP"/>
    </w:rPr>
  </w:style>
  <w:style w:type="character" w:customStyle="1" w:styleId="TableHeadingRowChar">
    <w:name w:val="TableHeadingRow Char"/>
    <w:basedOn w:val="DefaultParagraphFont"/>
    <w:link w:val="TableHeadingRow"/>
    <w:locked/>
    <w:rsid w:val="00C41A76"/>
    <w:rPr>
      <w:rFonts w:ascii="Arial Bold" w:eastAsiaTheme="minorEastAsia" w:hAnsi="Arial Bold" w:cs="Arial"/>
      <w:b/>
    </w:rPr>
  </w:style>
  <w:style w:type="paragraph" w:customStyle="1" w:styleId="TableHeadingRow">
    <w:name w:val="TableHeadingRow"/>
    <w:basedOn w:val="Normal"/>
    <w:link w:val="TableHeadingRowChar"/>
    <w:qFormat/>
    <w:rsid w:val="00C41A76"/>
    <w:pPr>
      <w:suppressAutoHyphens w:val="0"/>
      <w:spacing w:before="0" w:after="0"/>
    </w:pPr>
    <w:rPr>
      <w:rFonts w:ascii="Arial Bold" w:eastAsiaTheme="minorEastAsia" w:hAnsi="Arial Bold" w:cs="Arial"/>
      <w:b/>
    </w:rPr>
  </w:style>
  <w:style w:type="table" w:customStyle="1" w:styleId="TableGrid2">
    <w:name w:val="Table Grid2"/>
    <w:basedOn w:val="TableNormal"/>
    <w:uiPriority w:val="59"/>
    <w:rsid w:val="00C41A76"/>
    <w:pPr>
      <w:spacing w:before="0" w:after="0"/>
    </w:pPr>
    <w:rPr>
      <w:rFonts w:eastAsia="Times New Roman"/>
      <w:color w:val="auto"/>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04962">
      <w:bodyDiv w:val="1"/>
      <w:marLeft w:val="0"/>
      <w:marRight w:val="0"/>
      <w:marTop w:val="0"/>
      <w:marBottom w:val="0"/>
      <w:divBdr>
        <w:top w:val="none" w:sz="0" w:space="0" w:color="auto"/>
        <w:left w:val="none" w:sz="0" w:space="0" w:color="auto"/>
        <w:bottom w:val="none" w:sz="0" w:space="0" w:color="auto"/>
        <w:right w:val="none" w:sz="0" w:space="0" w:color="auto"/>
      </w:divBdr>
    </w:div>
    <w:div w:id="83579912">
      <w:bodyDiv w:val="1"/>
      <w:marLeft w:val="0"/>
      <w:marRight w:val="0"/>
      <w:marTop w:val="0"/>
      <w:marBottom w:val="0"/>
      <w:divBdr>
        <w:top w:val="none" w:sz="0" w:space="0" w:color="auto"/>
        <w:left w:val="none" w:sz="0" w:space="0" w:color="auto"/>
        <w:bottom w:val="none" w:sz="0" w:space="0" w:color="auto"/>
        <w:right w:val="none" w:sz="0" w:space="0" w:color="auto"/>
      </w:divBdr>
    </w:div>
    <w:div w:id="118961995">
      <w:bodyDiv w:val="1"/>
      <w:marLeft w:val="0"/>
      <w:marRight w:val="0"/>
      <w:marTop w:val="0"/>
      <w:marBottom w:val="0"/>
      <w:divBdr>
        <w:top w:val="none" w:sz="0" w:space="0" w:color="auto"/>
        <w:left w:val="none" w:sz="0" w:space="0" w:color="auto"/>
        <w:bottom w:val="none" w:sz="0" w:space="0" w:color="auto"/>
        <w:right w:val="none" w:sz="0" w:space="0" w:color="auto"/>
      </w:divBdr>
    </w:div>
    <w:div w:id="134033644">
      <w:bodyDiv w:val="1"/>
      <w:marLeft w:val="0"/>
      <w:marRight w:val="0"/>
      <w:marTop w:val="0"/>
      <w:marBottom w:val="0"/>
      <w:divBdr>
        <w:top w:val="none" w:sz="0" w:space="0" w:color="auto"/>
        <w:left w:val="none" w:sz="0" w:space="0" w:color="auto"/>
        <w:bottom w:val="none" w:sz="0" w:space="0" w:color="auto"/>
        <w:right w:val="none" w:sz="0" w:space="0" w:color="auto"/>
      </w:divBdr>
    </w:div>
    <w:div w:id="141045594">
      <w:bodyDiv w:val="1"/>
      <w:marLeft w:val="0"/>
      <w:marRight w:val="0"/>
      <w:marTop w:val="0"/>
      <w:marBottom w:val="0"/>
      <w:divBdr>
        <w:top w:val="none" w:sz="0" w:space="0" w:color="auto"/>
        <w:left w:val="none" w:sz="0" w:space="0" w:color="auto"/>
        <w:bottom w:val="none" w:sz="0" w:space="0" w:color="auto"/>
        <w:right w:val="none" w:sz="0" w:space="0" w:color="auto"/>
      </w:divBdr>
    </w:div>
    <w:div w:id="156579196">
      <w:bodyDiv w:val="1"/>
      <w:marLeft w:val="0"/>
      <w:marRight w:val="0"/>
      <w:marTop w:val="0"/>
      <w:marBottom w:val="0"/>
      <w:divBdr>
        <w:top w:val="none" w:sz="0" w:space="0" w:color="auto"/>
        <w:left w:val="none" w:sz="0" w:space="0" w:color="auto"/>
        <w:bottom w:val="none" w:sz="0" w:space="0" w:color="auto"/>
        <w:right w:val="none" w:sz="0" w:space="0" w:color="auto"/>
      </w:divBdr>
    </w:div>
    <w:div w:id="218058696">
      <w:bodyDiv w:val="1"/>
      <w:marLeft w:val="0"/>
      <w:marRight w:val="0"/>
      <w:marTop w:val="0"/>
      <w:marBottom w:val="0"/>
      <w:divBdr>
        <w:top w:val="none" w:sz="0" w:space="0" w:color="auto"/>
        <w:left w:val="none" w:sz="0" w:space="0" w:color="auto"/>
        <w:bottom w:val="none" w:sz="0" w:space="0" w:color="auto"/>
        <w:right w:val="none" w:sz="0" w:space="0" w:color="auto"/>
      </w:divBdr>
    </w:div>
    <w:div w:id="219053076">
      <w:bodyDiv w:val="1"/>
      <w:marLeft w:val="0"/>
      <w:marRight w:val="0"/>
      <w:marTop w:val="0"/>
      <w:marBottom w:val="0"/>
      <w:divBdr>
        <w:top w:val="none" w:sz="0" w:space="0" w:color="auto"/>
        <w:left w:val="none" w:sz="0" w:space="0" w:color="auto"/>
        <w:bottom w:val="none" w:sz="0" w:space="0" w:color="auto"/>
        <w:right w:val="none" w:sz="0" w:space="0" w:color="auto"/>
      </w:divBdr>
    </w:div>
    <w:div w:id="269167717">
      <w:bodyDiv w:val="1"/>
      <w:marLeft w:val="0"/>
      <w:marRight w:val="0"/>
      <w:marTop w:val="0"/>
      <w:marBottom w:val="0"/>
      <w:divBdr>
        <w:top w:val="none" w:sz="0" w:space="0" w:color="auto"/>
        <w:left w:val="none" w:sz="0" w:space="0" w:color="auto"/>
        <w:bottom w:val="none" w:sz="0" w:space="0" w:color="auto"/>
        <w:right w:val="none" w:sz="0" w:space="0" w:color="auto"/>
      </w:divBdr>
    </w:div>
    <w:div w:id="307172560">
      <w:bodyDiv w:val="1"/>
      <w:marLeft w:val="0"/>
      <w:marRight w:val="0"/>
      <w:marTop w:val="0"/>
      <w:marBottom w:val="0"/>
      <w:divBdr>
        <w:top w:val="none" w:sz="0" w:space="0" w:color="auto"/>
        <w:left w:val="none" w:sz="0" w:space="0" w:color="auto"/>
        <w:bottom w:val="none" w:sz="0" w:space="0" w:color="auto"/>
        <w:right w:val="none" w:sz="0" w:space="0" w:color="auto"/>
      </w:divBdr>
    </w:div>
    <w:div w:id="344863864">
      <w:bodyDiv w:val="1"/>
      <w:marLeft w:val="0"/>
      <w:marRight w:val="0"/>
      <w:marTop w:val="0"/>
      <w:marBottom w:val="0"/>
      <w:divBdr>
        <w:top w:val="none" w:sz="0" w:space="0" w:color="auto"/>
        <w:left w:val="none" w:sz="0" w:space="0" w:color="auto"/>
        <w:bottom w:val="none" w:sz="0" w:space="0" w:color="auto"/>
        <w:right w:val="none" w:sz="0" w:space="0" w:color="auto"/>
      </w:divBdr>
    </w:div>
    <w:div w:id="385493837">
      <w:bodyDiv w:val="1"/>
      <w:marLeft w:val="0"/>
      <w:marRight w:val="0"/>
      <w:marTop w:val="0"/>
      <w:marBottom w:val="0"/>
      <w:divBdr>
        <w:top w:val="none" w:sz="0" w:space="0" w:color="auto"/>
        <w:left w:val="none" w:sz="0" w:space="0" w:color="auto"/>
        <w:bottom w:val="none" w:sz="0" w:space="0" w:color="auto"/>
        <w:right w:val="none" w:sz="0" w:space="0" w:color="auto"/>
      </w:divBdr>
    </w:div>
    <w:div w:id="393552139">
      <w:bodyDiv w:val="1"/>
      <w:marLeft w:val="0"/>
      <w:marRight w:val="0"/>
      <w:marTop w:val="0"/>
      <w:marBottom w:val="0"/>
      <w:divBdr>
        <w:top w:val="none" w:sz="0" w:space="0" w:color="auto"/>
        <w:left w:val="none" w:sz="0" w:space="0" w:color="auto"/>
        <w:bottom w:val="none" w:sz="0" w:space="0" w:color="auto"/>
        <w:right w:val="none" w:sz="0" w:space="0" w:color="auto"/>
      </w:divBdr>
    </w:div>
    <w:div w:id="415595671">
      <w:bodyDiv w:val="1"/>
      <w:marLeft w:val="0"/>
      <w:marRight w:val="0"/>
      <w:marTop w:val="0"/>
      <w:marBottom w:val="0"/>
      <w:divBdr>
        <w:top w:val="none" w:sz="0" w:space="0" w:color="auto"/>
        <w:left w:val="none" w:sz="0" w:space="0" w:color="auto"/>
        <w:bottom w:val="none" w:sz="0" w:space="0" w:color="auto"/>
        <w:right w:val="none" w:sz="0" w:space="0" w:color="auto"/>
      </w:divBdr>
    </w:div>
    <w:div w:id="452600790">
      <w:bodyDiv w:val="1"/>
      <w:marLeft w:val="0"/>
      <w:marRight w:val="0"/>
      <w:marTop w:val="0"/>
      <w:marBottom w:val="0"/>
      <w:divBdr>
        <w:top w:val="none" w:sz="0" w:space="0" w:color="auto"/>
        <w:left w:val="none" w:sz="0" w:space="0" w:color="auto"/>
        <w:bottom w:val="none" w:sz="0" w:space="0" w:color="auto"/>
        <w:right w:val="none" w:sz="0" w:space="0" w:color="auto"/>
      </w:divBdr>
    </w:div>
    <w:div w:id="505443881">
      <w:bodyDiv w:val="1"/>
      <w:marLeft w:val="0"/>
      <w:marRight w:val="0"/>
      <w:marTop w:val="0"/>
      <w:marBottom w:val="0"/>
      <w:divBdr>
        <w:top w:val="none" w:sz="0" w:space="0" w:color="auto"/>
        <w:left w:val="none" w:sz="0" w:space="0" w:color="auto"/>
        <w:bottom w:val="none" w:sz="0" w:space="0" w:color="auto"/>
        <w:right w:val="none" w:sz="0" w:space="0" w:color="auto"/>
      </w:divBdr>
    </w:div>
    <w:div w:id="506678951">
      <w:bodyDiv w:val="1"/>
      <w:marLeft w:val="0"/>
      <w:marRight w:val="0"/>
      <w:marTop w:val="0"/>
      <w:marBottom w:val="0"/>
      <w:divBdr>
        <w:top w:val="none" w:sz="0" w:space="0" w:color="auto"/>
        <w:left w:val="none" w:sz="0" w:space="0" w:color="auto"/>
        <w:bottom w:val="none" w:sz="0" w:space="0" w:color="auto"/>
        <w:right w:val="none" w:sz="0" w:space="0" w:color="auto"/>
      </w:divBdr>
    </w:div>
    <w:div w:id="553850894">
      <w:bodyDiv w:val="1"/>
      <w:marLeft w:val="0"/>
      <w:marRight w:val="0"/>
      <w:marTop w:val="0"/>
      <w:marBottom w:val="0"/>
      <w:divBdr>
        <w:top w:val="none" w:sz="0" w:space="0" w:color="auto"/>
        <w:left w:val="none" w:sz="0" w:space="0" w:color="auto"/>
        <w:bottom w:val="none" w:sz="0" w:space="0" w:color="auto"/>
        <w:right w:val="none" w:sz="0" w:space="0" w:color="auto"/>
      </w:divBdr>
    </w:div>
    <w:div w:id="569654539">
      <w:bodyDiv w:val="1"/>
      <w:marLeft w:val="0"/>
      <w:marRight w:val="0"/>
      <w:marTop w:val="0"/>
      <w:marBottom w:val="0"/>
      <w:divBdr>
        <w:top w:val="none" w:sz="0" w:space="0" w:color="auto"/>
        <w:left w:val="none" w:sz="0" w:space="0" w:color="auto"/>
        <w:bottom w:val="none" w:sz="0" w:space="0" w:color="auto"/>
        <w:right w:val="none" w:sz="0" w:space="0" w:color="auto"/>
      </w:divBdr>
    </w:div>
    <w:div w:id="571936915">
      <w:bodyDiv w:val="1"/>
      <w:marLeft w:val="0"/>
      <w:marRight w:val="0"/>
      <w:marTop w:val="0"/>
      <w:marBottom w:val="0"/>
      <w:divBdr>
        <w:top w:val="none" w:sz="0" w:space="0" w:color="auto"/>
        <w:left w:val="none" w:sz="0" w:space="0" w:color="auto"/>
        <w:bottom w:val="none" w:sz="0" w:space="0" w:color="auto"/>
        <w:right w:val="none" w:sz="0" w:space="0" w:color="auto"/>
      </w:divBdr>
    </w:div>
    <w:div w:id="576868177">
      <w:bodyDiv w:val="1"/>
      <w:marLeft w:val="0"/>
      <w:marRight w:val="0"/>
      <w:marTop w:val="0"/>
      <w:marBottom w:val="0"/>
      <w:divBdr>
        <w:top w:val="none" w:sz="0" w:space="0" w:color="auto"/>
        <w:left w:val="none" w:sz="0" w:space="0" w:color="auto"/>
        <w:bottom w:val="none" w:sz="0" w:space="0" w:color="auto"/>
        <w:right w:val="none" w:sz="0" w:space="0" w:color="auto"/>
      </w:divBdr>
    </w:div>
    <w:div w:id="587234370">
      <w:bodyDiv w:val="1"/>
      <w:marLeft w:val="0"/>
      <w:marRight w:val="0"/>
      <w:marTop w:val="0"/>
      <w:marBottom w:val="0"/>
      <w:divBdr>
        <w:top w:val="none" w:sz="0" w:space="0" w:color="auto"/>
        <w:left w:val="none" w:sz="0" w:space="0" w:color="auto"/>
        <w:bottom w:val="none" w:sz="0" w:space="0" w:color="auto"/>
        <w:right w:val="none" w:sz="0" w:space="0" w:color="auto"/>
      </w:divBdr>
    </w:div>
    <w:div w:id="680011461">
      <w:bodyDiv w:val="1"/>
      <w:marLeft w:val="0"/>
      <w:marRight w:val="0"/>
      <w:marTop w:val="0"/>
      <w:marBottom w:val="0"/>
      <w:divBdr>
        <w:top w:val="none" w:sz="0" w:space="0" w:color="auto"/>
        <w:left w:val="none" w:sz="0" w:space="0" w:color="auto"/>
        <w:bottom w:val="none" w:sz="0" w:space="0" w:color="auto"/>
        <w:right w:val="none" w:sz="0" w:space="0" w:color="auto"/>
      </w:divBdr>
    </w:div>
    <w:div w:id="699279681">
      <w:bodyDiv w:val="1"/>
      <w:marLeft w:val="0"/>
      <w:marRight w:val="0"/>
      <w:marTop w:val="0"/>
      <w:marBottom w:val="0"/>
      <w:divBdr>
        <w:top w:val="none" w:sz="0" w:space="0" w:color="auto"/>
        <w:left w:val="none" w:sz="0" w:space="0" w:color="auto"/>
        <w:bottom w:val="none" w:sz="0" w:space="0" w:color="auto"/>
        <w:right w:val="none" w:sz="0" w:space="0" w:color="auto"/>
      </w:divBdr>
    </w:div>
    <w:div w:id="707339755">
      <w:bodyDiv w:val="1"/>
      <w:marLeft w:val="0"/>
      <w:marRight w:val="0"/>
      <w:marTop w:val="0"/>
      <w:marBottom w:val="0"/>
      <w:divBdr>
        <w:top w:val="none" w:sz="0" w:space="0" w:color="auto"/>
        <w:left w:val="none" w:sz="0" w:space="0" w:color="auto"/>
        <w:bottom w:val="none" w:sz="0" w:space="0" w:color="auto"/>
        <w:right w:val="none" w:sz="0" w:space="0" w:color="auto"/>
      </w:divBdr>
    </w:div>
    <w:div w:id="721292282">
      <w:bodyDiv w:val="1"/>
      <w:marLeft w:val="0"/>
      <w:marRight w:val="0"/>
      <w:marTop w:val="0"/>
      <w:marBottom w:val="0"/>
      <w:divBdr>
        <w:top w:val="none" w:sz="0" w:space="0" w:color="auto"/>
        <w:left w:val="none" w:sz="0" w:space="0" w:color="auto"/>
        <w:bottom w:val="none" w:sz="0" w:space="0" w:color="auto"/>
        <w:right w:val="none" w:sz="0" w:space="0" w:color="auto"/>
      </w:divBdr>
    </w:div>
    <w:div w:id="745804211">
      <w:bodyDiv w:val="1"/>
      <w:marLeft w:val="0"/>
      <w:marRight w:val="0"/>
      <w:marTop w:val="0"/>
      <w:marBottom w:val="0"/>
      <w:divBdr>
        <w:top w:val="none" w:sz="0" w:space="0" w:color="auto"/>
        <w:left w:val="none" w:sz="0" w:space="0" w:color="auto"/>
        <w:bottom w:val="none" w:sz="0" w:space="0" w:color="auto"/>
        <w:right w:val="none" w:sz="0" w:space="0" w:color="auto"/>
      </w:divBdr>
    </w:div>
    <w:div w:id="774405997">
      <w:bodyDiv w:val="1"/>
      <w:marLeft w:val="0"/>
      <w:marRight w:val="0"/>
      <w:marTop w:val="0"/>
      <w:marBottom w:val="0"/>
      <w:divBdr>
        <w:top w:val="none" w:sz="0" w:space="0" w:color="auto"/>
        <w:left w:val="none" w:sz="0" w:space="0" w:color="auto"/>
        <w:bottom w:val="none" w:sz="0" w:space="0" w:color="auto"/>
        <w:right w:val="none" w:sz="0" w:space="0" w:color="auto"/>
      </w:divBdr>
    </w:div>
    <w:div w:id="799499316">
      <w:bodyDiv w:val="1"/>
      <w:marLeft w:val="0"/>
      <w:marRight w:val="0"/>
      <w:marTop w:val="0"/>
      <w:marBottom w:val="0"/>
      <w:divBdr>
        <w:top w:val="none" w:sz="0" w:space="0" w:color="auto"/>
        <w:left w:val="none" w:sz="0" w:space="0" w:color="auto"/>
        <w:bottom w:val="none" w:sz="0" w:space="0" w:color="auto"/>
        <w:right w:val="none" w:sz="0" w:space="0" w:color="auto"/>
      </w:divBdr>
    </w:div>
    <w:div w:id="878250692">
      <w:bodyDiv w:val="1"/>
      <w:marLeft w:val="0"/>
      <w:marRight w:val="0"/>
      <w:marTop w:val="0"/>
      <w:marBottom w:val="0"/>
      <w:divBdr>
        <w:top w:val="none" w:sz="0" w:space="0" w:color="auto"/>
        <w:left w:val="none" w:sz="0" w:space="0" w:color="auto"/>
        <w:bottom w:val="none" w:sz="0" w:space="0" w:color="auto"/>
        <w:right w:val="none" w:sz="0" w:space="0" w:color="auto"/>
      </w:divBdr>
    </w:div>
    <w:div w:id="889341848">
      <w:bodyDiv w:val="1"/>
      <w:marLeft w:val="0"/>
      <w:marRight w:val="0"/>
      <w:marTop w:val="0"/>
      <w:marBottom w:val="0"/>
      <w:divBdr>
        <w:top w:val="none" w:sz="0" w:space="0" w:color="auto"/>
        <w:left w:val="none" w:sz="0" w:space="0" w:color="auto"/>
        <w:bottom w:val="none" w:sz="0" w:space="0" w:color="auto"/>
        <w:right w:val="none" w:sz="0" w:space="0" w:color="auto"/>
      </w:divBdr>
    </w:div>
    <w:div w:id="905577473">
      <w:bodyDiv w:val="1"/>
      <w:marLeft w:val="0"/>
      <w:marRight w:val="0"/>
      <w:marTop w:val="0"/>
      <w:marBottom w:val="0"/>
      <w:divBdr>
        <w:top w:val="none" w:sz="0" w:space="0" w:color="auto"/>
        <w:left w:val="none" w:sz="0" w:space="0" w:color="auto"/>
        <w:bottom w:val="none" w:sz="0" w:space="0" w:color="auto"/>
        <w:right w:val="none" w:sz="0" w:space="0" w:color="auto"/>
      </w:divBdr>
    </w:div>
    <w:div w:id="922883911">
      <w:bodyDiv w:val="1"/>
      <w:marLeft w:val="0"/>
      <w:marRight w:val="0"/>
      <w:marTop w:val="0"/>
      <w:marBottom w:val="0"/>
      <w:divBdr>
        <w:top w:val="none" w:sz="0" w:space="0" w:color="auto"/>
        <w:left w:val="none" w:sz="0" w:space="0" w:color="auto"/>
        <w:bottom w:val="none" w:sz="0" w:space="0" w:color="auto"/>
        <w:right w:val="none" w:sz="0" w:space="0" w:color="auto"/>
      </w:divBdr>
    </w:div>
    <w:div w:id="967587813">
      <w:bodyDiv w:val="1"/>
      <w:marLeft w:val="0"/>
      <w:marRight w:val="0"/>
      <w:marTop w:val="0"/>
      <w:marBottom w:val="0"/>
      <w:divBdr>
        <w:top w:val="none" w:sz="0" w:space="0" w:color="auto"/>
        <w:left w:val="none" w:sz="0" w:space="0" w:color="auto"/>
        <w:bottom w:val="none" w:sz="0" w:space="0" w:color="auto"/>
        <w:right w:val="none" w:sz="0" w:space="0" w:color="auto"/>
      </w:divBdr>
    </w:div>
    <w:div w:id="1075711764">
      <w:bodyDiv w:val="1"/>
      <w:marLeft w:val="0"/>
      <w:marRight w:val="0"/>
      <w:marTop w:val="0"/>
      <w:marBottom w:val="0"/>
      <w:divBdr>
        <w:top w:val="none" w:sz="0" w:space="0" w:color="auto"/>
        <w:left w:val="none" w:sz="0" w:space="0" w:color="auto"/>
        <w:bottom w:val="none" w:sz="0" w:space="0" w:color="auto"/>
        <w:right w:val="none" w:sz="0" w:space="0" w:color="auto"/>
      </w:divBdr>
    </w:div>
    <w:div w:id="1122068107">
      <w:bodyDiv w:val="1"/>
      <w:marLeft w:val="0"/>
      <w:marRight w:val="0"/>
      <w:marTop w:val="0"/>
      <w:marBottom w:val="0"/>
      <w:divBdr>
        <w:top w:val="none" w:sz="0" w:space="0" w:color="auto"/>
        <w:left w:val="none" w:sz="0" w:space="0" w:color="auto"/>
        <w:bottom w:val="none" w:sz="0" w:space="0" w:color="auto"/>
        <w:right w:val="none" w:sz="0" w:space="0" w:color="auto"/>
      </w:divBdr>
    </w:div>
    <w:div w:id="1150707946">
      <w:bodyDiv w:val="1"/>
      <w:marLeft w:val="0"/>
      <w:marRight w:val="0"/>
      <w:marTop w:val="0"/>
      <w:marBottom w:val="0"/>
      <w:divBdr>
        <w:top w:val="none" w:sz="0" w:space="0" w:color="auto"/>
        <w:left w:val="none" w:sz="0" w:space="0" w:color="auto"/>
        <w:bottom w:val="none" w:sz="0" w:space="0" w:color="auto"/>
        <w:right w:val="none" w:sz="0" w:space="0" w:color="auto"/>
      </w:divBdr>
    </w:div>
    <w:div w:id="1164735524">
      <w:bodyDiv w:val="1"/>
      <w:marLeft w:val="0"/>
      <w:marRight w:val="0"/>
      <w:marTop w:val="0"/>
      <w:marBottom w:val="0"/>
      <w:divBdr>
        <w:top w:val="none" w:sz="0" w:space="0" w:color="auto"/>
        <w:left w:val="none" w:sz="0" w:space="0" w:color="auto"/>
        <w:bottom w:val="none" w:sz="0" w:space="0" w:color="auto"/>
        <w:right w:val="none" w:sz="0" w:space="0" w:color="auto"/>
      </w:divBdr>
    </w:div>
    <w:div w:id="1204364874">
      <w:bodyDiv w:val="1"/>
      <w:marLeft w:val="0"/>
      <w:marRight w:val="0"/>
      <w:marTop w:val="0"/>
      <w:marBottom w:val="0"/>
      <w:divBdr>
        <w:top w:val="none" w:sz="0" w:space="0" w:color="auto"/>
        <w:left w:val="none" w:sz="0" w:space="0" w:color="auto"/>
        <w:bottom w:val="none" w:sz="0" w:space="0" w:color="auto"/>
        <w:right w:val="none" w:sz="0" w:space="0" w:color="auto"/>
      </w:divBdr>
    </w:div>
    <w:div w:id="1221132513">
      <w:bodyDiv w:val="1"/>
      <w:marLeft w:val="0"/>
      <w:marRight w:val="0"/>
      <w:marTop w:val="0"/>
      <w:marBottom w:val="0"/>
      <w:divBdr>
        <w:top w:val="none" w:sz="0" w:space="0" w:color="auto"/>
        <w:left w:val="none" w:sz="0" w:space="0" w:color="auto"/>
        <w:bottom w:val="none" w:sz="0" w:space="0" w:color="auto"/>
        <w:right w:val="none" w:sz="0" w:space="0" w:color="auto"/>
      </w:divBdr>
    </w:div>
    <w:div w:id="1222255000">
      <w:bodyDiv w:val="1"/>
      <w:marLeft w:val="0"/>
      <w:marRight w:val="0"/>
      <w:marTop w:val="0"/>
      <w:marBottom w:val="0"/>
      <w:divBdr>
        <w:top w:val="none" w:sz="0" w:space="0" w:color="auto"/>
        <w:left w:val="none" w:sz="0" w:space="0" w:color="auto"/>
        <w:bottom w:val="none" w:sz="0" w:space="0" w:color="auto"/>
        <w:right w:val="none" w:sz="0" w:space="0" w:color="auto"/>
      </w:divBdr>
    </w:div>
    <w:div w:id="1228687082">
      <w:bodyDiv w:val="1"/>
      <w:marLeft w:val="0"/>
      <w:marRight w:val="0"/>
      <w:marTop w:val="0"/>
      <w:marBottom w:val="0"/>
      <w:divBdr>
        <w:top w:val="none" w:sz="0" w:space="0" w:color="auto"/>
        <w:left w:val="none" w:sz="0" w:space="0" w:color="auto"/>
        <w:bottom w:val="none" w:sz="0" w:space="0" w:color="auto"/>
        <w:right w:val="none" w:sz="0" w:space="0" w:color="auto"/>
      </w:divBdr>
    </w:div>
    <w:div w:id="1233737753">
      <w:bodyDiv w:val="1"/>
      <w:marLeft w:val="0"/>
      <w:marRight w:val="0"/>
      <w:marTop w:val="0"/>
      <w:marBottom w:val="0"/>
      <w:divBdr>
        <w:top w:val="none" w:sz="0" w:space="0" w:color="auto"/>
        <w:left w:val="none" w:sz="0" w:space="0" w:color="auto"/>
        <w:bottom w:val="none" w:sz="0" w:space="0" w:color="auto"/>
        <w:right w:val="none" w:sz="0" w:space="0" w:color="auto"/>
      </w:divBdr>
    </w:div>
    <w:div w:id="1287852611">
      <w:bodyDiv w:val="1"/>
      <w:marLeft w:val="0"/>
      <w:marRight w:val="0"/>
      <w:marTop w:val="0"/>
      <w:marBottom w:val="0"/>
      <w:divBdr>
        <w:top w:val="none" w:sz="0" w:space="0" w:color="auto"/>
        <w:left w:val="none" w:sz="0" w:space="0" w:color="auto"/>
        <w:bottom w:val="none" w:sz="0" w:space="0" w:color="auto"/>
        <w:right w:val="none" w:sz="0" w:space="0" w:color="auto"/>
      </w:divBdr>
    </w:div>
    <w:div w:id="1296790821">
      <w:bodyDiv w:val="1"/>
      <w:marLeft w:val="0"/>
      <w:marRight w:val="0"/>
      <w:marTop w:val="0"/>
      <w:marBottom w:val="0"/>
      <w:divBdr>
        <w:top w:val="none" w:sz="0" w:space="0" w:color="auto"/>
        <w:left w:val="none" w:sz="0" w:space="0" w:color="auto"/>
        <w:bottom w:val="none" w:sz="0" w:space="0" w:color="auto"/>
        <w:right w:val="none" w:sz="0" w:space="0" w:color="auto"/>
      </w:divBdr>
    </w:div>
    <w:div w:id="1311328081">
      <w:bodyDiv w:val="1"/>
      <w:marLeft w:val="0"/>
      <w:marRight w:val="0"/>
      <w:marTop w:val="0"/>
      <w:marBottom w:val="0"/>
      <w:divBdr>
        <w:top w:val="none" w:sz="0" w:space="0" w:color="auto"/>
        <w:left w:val="none" w:sz="0" w:space="0" w:color="auto"/>
        <w:bottom w:val="none" w:sz="0" w:space="0" w:color="auto"/>
        <w:right w:val="none" w:sz="0" w:space="0" w:color="auto"/>
      </w:divBdr>
    </w:div>
    <w:div w:id="1347513720">
      <w:bodyDiv w:val="1"/>
      <w:marLeft w:val="0"/>
      <w:marRight w:val="0"/>
      <w:marTop w:val="0"/>
      <w:marBottom w:val="0"/>
      <w:divBdr>
        <w:top w:val="none" w:sz="0" w:space="0" w:color="auto"/>
        <w:left w:val="none" w:sz="0" w:space="0" w:color="auto"/>
        <w:bottom w:val="none" w:sz="0" w:space="0" w:color="auto"/>
        <w:right w:val="none" w:sz="0" w:space="0" w:color="auto"/>
      </w:divBdr>
    </w:div>
    <w:div w:id="1374307842">
      <w:bodyDiv w:val="1"/>
      <w:marLeft w:val="0"/>
      <w:marRight w:val="0"/>
      <w:marTop w:val="0"/>
      <w:marBottom w:val="0"/>
      <w:divBdr>
        <w:top w:val="none" w:sz="0" w:space="0" w:color="auto"/>
        <w:left w:val="none" w:sz="0" w:space="0" w:color="auto"/>
        <w:bottom w:val="none" w:sz="0" w:space="0" w:color="auto"/>
        <w:right w:val="none" w:sz="0" w:space="0" w:color="auto"/>
      </w:divBdr>
    </w:div>
    <w:div w:id="1400128254">
      <w:bodyDiv w:val="1"/>
      <w:marLeft w:val="0"/>
      <w:marRight w:val="0"/>
      <w:marTop w:val="0"/>
      <w:marBottom w:val="0"/>
      <w:divBdr>
        <w:top w:val="none" w:sz="0" w:space="0" w:color="auto"/>
        <w:left w:val="none" w:sz="0" w:space="0" w:color="auto"/>
        <w:bottom w:val="none" w:sz="0" w:space="0" w:color="auto"/>
        <w:right w:val="none" w:sz="0" w:space="0" w:color="auto"/>
      </w:divBdr>
    </w:div>
    <w:div w:id="1439059130">
      <w:bodyDiv w:val="1"/>
      <w:marLeft w:val="0"/>
      <w:marRight w:val="0"/>
      <w:marTop w:val="0"/>
      <w:marBottom w:val="0"/>
      <w:divBdr>
        <w:top w:val="none" w:sz="0" w:space="0" w:color="auto"/>
        <w:left w:val="none" w:sz="0" w:space="0" w:color="auto"/>
        <w:bottom w:val="none" w:sz="0" w:space="0" w:color="auto"/>
        <w:right w:val="none" w:sz="0" w:space="0" w:color="auto"/>
      </w:divBdr>
    </w:div>
    <w:div w:id="1461260237">
      <w:bodyDiv w:val="1"/>
      <w:marLeft w:val="0"/>
      <w:marRight w:val="0"/>
      <w:marTop w:val="0"/>
      <w:marBottom w:val="0"/>
      <w:divBdr>
        <w:top w:val="none" w:sz="0" w:space="0" w:color="auto"/>
        <w:left w:val="none" w:sz="0" w:space="0" w:color="auto"/>
        <w:bottom w:val="none" w:sz="0" w:space="0" w:color="auto"/>
        <w:right w:val="none" w:sz="0" w:space="0" w:color="auto"/>
      </w:divBdr>
    </w:div>
    <w:div w:id="1553887073">
      <w:bodyDiv w:val="1"/>
      <w:marLeft w:val="0"/>
      <w:marRight w:val="0"/>
      <w:marTop w:val="0"/>
      <w:marBottom w:val="0"/>
      <w:divBdr>
        <w:top w:val="none" w:sz="0" w:space="0" w:color="auto"/>
        <w:left w:val="none" w:sz="0" w:space="0" w:color="auto"/>
        <w:bottom w:val="none" w:sz="0" w:space="0" w:color="auto"/>
        <w:right w:val="none" w:sz="0" w:space="0" w:color="auto"/>
      </w:divBdr>
    </w:div>
    <w:div w:id="1575581411">
      <w:bodyDiv w:val="1"/>
      <w:marLeft w:val="0"/>
      <w:marRight w:val="0"/>
      <w:marTop w:val="0"/>
      <w:marBottom w:val="0"/>
      <w:divBdr>
        <w:top w:val="none" w:sz="0" w:space="0" w:color="auto"/>
        <w:left w:val="none" w:sz="0" w:space="0" w:color="auto"/>
        <w:bottom w:val="none" w:sz="0" w:space="0" w:color="auto"/>
        <w:right w:val="none" w:sz="0" w:space="0" w:color="auto"/>
      </w:divBdr>
    </w:div>
    <w:div w:id="1590114449">
      <w:bodyDiv w:val="1"/>
      <w:marLeft w:val="0"/>
      <w:marRight w:val="0"/>
      <w:marTop w:val="0"/>
      <w:marBottom w:val="0"/>
      <w:divBdr>
        <w:top w:val="none" w:sz="0" w:space="0" w:color="auto"/>
        <w:left w:val="none" w:sz="0" w:space="0" w:color="auto"/>
        <w:bottom w:val="none" w:sz="0" w:space="0" w:color="auto"/>
        <w:right w:val="none" w:sz="0" w:space="0" w:color="auto"/>
      </w:divBdr>
    </w:div>
    <w:div w:id="1624849855">
      <w:bodyDiv w:val="1"/>
      <w:marLeft w:val="0"/>
      <w:marRight w:val="0"/>
      <w:marTop w:val="0"/>
      <w:marBottom w:val="0"/>
      <w:divBdr>
        <w:top w:val="none" w:sz="0" w:space="0" w:color="auto"/>
        <w:left w:val="none" w:sz="0" w:space="0" w:color="auto"/>
        <w:bottom w:val="none" w:sz="0" w:space="0" w:color="auto"/>
        <w:right w:val="none" w:sz="0" w:space="0" w:color="auto"/>
      </w:divBdr>
    </w:div>
    <w:div w:id="1672948602">
      <w:bodyDiv w:val="1"/>
      <w:marLeft w:val="0"/>
      <w:marRight w:val="0"/>
      <w:marTop w:val="0"/>
      <w:marBottom w:val="0"/>
      <w:divBdr>
        <w:top w:val="none" w:sz="0" w:space="0" w:color="auto"/>
        <w:left w:val="none" w:sz="0" w:space="0" w:color="auto"/>
        <w:bottom w:val="none" w:sz="0" w:space="0" w:color="auto"/>
        <w:right w:val="none" w:sz="0" w:space="0" w:color="auto"/>
      </w:divBdr>
    </w:div>
    <w:div w:id="1690254439">
      <w:bodyDiv w:val="1"/>
      <w:marLeft w:val="0"/>
      <w:marRight w:val="0"/>
      <w:marTop w:val="0"/>
      <w:marBottom w:val="0"/>
      <w:divBdr>
        <w:top w:val="none" w:sz="0" w:space="0" w:color="auto"/>
        <w:left w:val="none" w:sz="0" w:space="0" w:color="auto"/>
        <w:bottom w:val="none" w:sz="0" w:space="0" w:color="auto"/>
        <w:right w:val="none" w:sz="0" w:space="0" w:color="auto"/>
      </w:divBdr>
    </w:div>
    <w:div w:id="1696270489">
      <w:bodyDiv w:val="1"/>
      <w:marLeft w:val="0"/>
      <w:marRight w:val="0"/>
      <w:marTop w:val="0"/>
      <w:marBottom w:val="0"/>
      <w:divBdr>
        <w:top w:val="none" w:sz="0" w:space="0" w:color="auto"/>
        <w:left w:val="none" w:sz="0" w:space="0" w:color="auto"/>
        <w:bottom w:val="none" w:sz="0" w:space="0" w:color="auto"/>
        <w:right w:val="none" w:sz="0" w:space="0" w:color="auto"/>
      </w:divBdr>
    </w:div>
    <w:div w:id="1702196444">
      <w:bodyDiv w:val="1"/>
      <w:marLeft w:val="0"/>
      <w:marRight w:val="0"/>
      <w:marTop w:val="0"/>
      <w:marBottom w:val="0"/>
      <w:divBdr>
        <w:top w:val="none" w:sz="0" w:space="0" w:color="auto"/>
        <w:left w:val="none" w:sz="0" w:space="0" w:color="auto"/>
        <w:bottom w:val="none" w:sz="0" w:space="0" w:color="auto"/>
        <w:right w:val="none" w:sz="0" w:space="0" w:color="auto"/>
      </w:divBdr>
    </w:div>
    <w:div w:id="1711875761">
      <w:bodyDiv w:val="1"/>
      <w:marLeft w:val="0"/>
      <w:marRight w:val="0"/>
      <w:marTop w:val="0"/>
      <w:marBottom w:val="0"/>
      <w:divBdr>
        <w:top w:val="none" w:sz="0" w:space="0" w:color="auto"/>
        <w:left w:val="none" w:sz="0" w:space="0" w:color="auto"/>
        <w:bottom w:val="none" w:sz="0" w:space="0" w:color="auto"/>
        <w:right w:val="none" w:sz="0" w:space="0" w:color="auto"/>
      </w:divBdr>
    </w:div>
    <w:div w:id="1731032164">
      <w:bodyDiv w:val="1"/>
      <w:marLeft w:val="0"/>
      <w:marRight w:val="0"/>
      <w:marTop w:val="0"/>
      <w:marBottom w:val="0"/>
      <w:divBdr>
        <w:top w:val="none" w:sz="0" w:space="0" w:color="auto"/>
        <w:left w:val="none" w:sz="0" w:space="0" w:color="auto"/>
        <w:bottom w:val="none" w:sz="0" w:space="0" w:color="auto"/>
        <w:right w:val="none" w:sz="0" w:space="0" w:color="auto"/>
      </w:divBdr>
    </w:div>
    <w:div w:id="1736002810">
      <w:bodyDiv w:val="1"/>
      <w:marLeft w:val="0"/>
      <w:marRight w:val="0"/>
      <w:marTop w:val="0"/>
      <w:marBottom w:val="0"/>
      <w:divBdr>
        <w:top w:val="none" w:sz="0" w:space="0" w:color="auto"/>
        <w:left w:val="none" w:sz="0" w:space="0" w:color="auto"/>
        <w:bottom w:val="none" w:sz="0" w:space="0" w:color="auto"/>
        <w:right w:val="none" w:sz="0" w:space="0" w:color="auto"/>
      </w:divBdr>
    </w:div>
    <w:div w:id="1756781484">
      <w:bodyDiv w:val="1"/>
      <w:marLeft w:val="0"/>
      <w:marRight w:val="0"/>
      <w:marTop w:val="0"/>
      <w:marBottom w:val="0"/>
      <w:divBdr>
        <w:top w:val="none" w:sz="0" w:space="0" w:color="auto"/>
        <w:left w:val="none" w:sz="0" w:space="0" w:color="auto"/>
        <w:bottom w:val="none" w:sz="0" w:space="0" w:color="auto"/>
        <w:right w:val="none" w:sz="0" w:space="0" w:color="auto"/>
      </w:divBdr>
    </w:div>
    <w:div w:id="1785229344">
      <w:bodyDiv w:val="1"/>
      <w:marLeft w:val="0"/>
      <w:marRight w:val="0"/>
      <w:marTop w:val="0"/>
      <w:marBottom w:val="0"/>
      <w:divBdr>
        <w:top w:val="none" w:sz="0" w:space="0" w:color="auto"/>
        <w:left w:val="none" w:sz="0" w:space="0" w:color="auto"/>
        <w:bottom w:val="none" w:sz="0" w:space="0" w:color="auto"/>
        <w:right w:val="none" w:sz="0" w:space="0" w:color="auto"/>
      </w:divBdr>
    </w:div>
    <w:div w:id="1798059490">
      <w:bodyDiv w:val="1"/>
      <w:marLeft w:val="0"/>
      <w:marRight w:val="0"/>
      <w:marTop w:val="0"/>
      <w:marBottom w:val="0"/>
      <w:divBdr>
        <w:top w:val="none" w:sz="0" w:space="0" w:color="auto"/>
        <w:left w:val="none" w:sz="0" w:space="0" w:color="auto"/>
        <w:bottom w:val="none" w:sz="0" w:space="0" w:color="auto"/>
        <w:right w:val="none" w:sz="0" w:space="0" w:color="auto"/>
      </w:divBdr>
    </w:div>
    <w:div w:id="1800759665">
      <w:bodyDiv w:val="1"/>
      <w:marLeft w:val="0"/>
      <w:marRight w:val="0"/>
      <w:marTop w:val="0"/>
      <w:marBottom w:val="0"/>
      <w:divBdr>
        <w:top w:val="none" w:sz="0" w:space="0" w:color="auto"/>
        <w:left w:val="none" w:sz="0" w:space="0" w:color="auto"/>
        <w:bottom w:val="none" w:sz="0" w:space="0" w:color="auto"/>
        <w:right w:val="none" w:sz="0" w:space="0" w:color="auto"/>
      </w:divBdr>
    </w:div>
    <w:div w:id="1808275792">
      <w:bodyDiv w:val="1"/>
      <w:marLeft w:val="0"/>
      <w:marRight w:val="0"/>
      <w:marTop w:val="0"/>
      <w:marBottom w:val="0"/>
      <w:divBdr>
        <w:top w:val="none" w:sz="0" w:space="0" w:color="auto"/>
        <w:left w:val="none" w:sz="0" w:space="0" w:color="auto"/>
        <w:bottom w:val="none" w:sz="0" w:space="0" w:color="auto"/>
        <w:right w:val="none" w:sz="0" w:space="0" w:color="auto"/>
      </w:divBdr>
    </w:div>
    <w:div w:id="1863780184">
      <w:bodyDiv w:val="1"/>
      <w:marLeft w:val="0"/>
      <w:marRight w:val="0"/>
      <w:marTop w:val="0"/>
      <w:marBottom w:val="0"/>
      <w:divBdr>
        <w:top w:val="none" w:sz="0" w:space="0" w:color="auto"/>
        <w:left w:val="none" w:sz="0" w:space="0" w:color="auto"/>
        <w:bottom w:val="none" w:sz="0" w:space="0" w:color="auto"/>
        <w:right w:val="none" w:sz="0" w:space="0" w:color="auto"/>
      </w:divBdr>
    </w:div>
    <w:div w:id="1867788286">
      <w:bodyDiv w:val="1"/>
      <w:marLeft w:val="0"/>
      <w:marRight w:val="0"/>
      <w:marTop w:val="0"/>
      <w:marBottom w:val="0"/>
      <w:divBdr>
        <w:top w:val="none" w:sz="0" w:space="0" w:color="auto"/>
        <w:left w:val="none" w:sz="0" w:space="0" w:color="auto"/>
        <w:bottom w:val="none" w:sz="0" w:space="0" w:color="auto"/>
        <w:right w:val="none" w:sz="0" w:space="0" w:color="auto"/>
      </w:divBdr>
    </w:div>
    <w:div w:id="1871137888">
      <w:bodyDiv w:val="1"/>
      <w:marLeft w:val="0"/>
      <w:marRight w:val="0"/>
      <w:marTop w:val="0"/>
      <w:marBottom w:val="0"/>
      <w:divBdr>
        <w:top w:val="none" w:sz="0" w:space="0" w:color="auto"/>
        <w:left w:val="none" w:sz="0" w:space="0" w:color="auto"/>
        <w:bottom w:val="none" w:sz="0" w:space="0" w:color="auto"/>
        <w:right w:val="none" w:sz="0" w:space="0" w:color="auto"/>
      </w:divBdr>
    </w:div>
    <w:div w:id="1882133247">
      <w:bodyDiv w:val="1"/>
      <w:marLeft w:val="0"/>
      <w:marRight w:val="0"/>
      <w:marTop w:val="0"/>
      <w:marBottom w:val="0"/>
      <w:divBdr>
        <w:top w:val="none" w:sz="0" w:space="0" w:color="auto"/>
        <w:left w:val="none" w:sz="0" w:space="0" w:color="auto"/>
        <w:bottom w:val="none" w:sz="0" w:space="0" w:color="auto"/>
        <w:right w:val="none" w:sz="0" w:space="0" w:color="auto"/>
      </w:divBdr>
    </w:div>
    <w:div w:id="1887403373">
      <w:bodyDiv w:val="1"/>
      <w:marLeft w:val="0"/>
      <w:marRight w:val="0"/>
      <w:marTop w:val="0"/>
      <w:marBottom w:val="0"/>
      <w:divBdr>
        <w:top w:val="none" w:sz="0" w:space="0" w:color="auto"/>
        <w:left w:val="none" w:sz="0" w:space="0" w:color="auto"/>
        <w:bottom w:val="none" w:sz="0" w:space="0" w:color="auto"/>
        <w:right w:val="none" w:sz="0" w:space="0" w:color="auto"/>
      </w:divBdr>
    </w:div>
    <w:div w:id="1962102971">
      <w:bodyDiv w:val="1"/>
      <w:marLeft w:val="0"/>
      <w:marRight w:val="0"/>
      <w:marTop w:val="0"/>
      <w:marBottom w:val="0"/>
      <w:divBdr>
        <w:top w:val="none" w:sz="0" w:space="0" w:color="auto"/>
        <w:left w:val="none" w:sz="0" w:space="0" w:color="auto"/>
        <w:bottom w:val="none" w:sz="0" w:space="0" w:color="auto"/>
        <w:right w:val="none" w:sz="0" w:space="0" w:color="auto"/>
      </w:divBdr>
    </w:div>
    <w:div w:id="2025592912">
      <w:bodyDiv w:val="1"/>
      <w:marLeft w:val="0"/>
      <w:marRight w:val="0"/>
      <w:marTop w:val="0"/>
      <w:marBottom w:val="0"/>
      <w:divBdr>
        <w:top w:val="none" w:sz="0" w:space="0" w:color="auto"/>
        <w:left w:val="none" w:sz="0" w:space="0" w:color="auto"/>
        <w:bottom w:val="none" w:sz="0" w:space="0" w:color="auto"/>
        <w:right w:val="none" w:sz="0" w:space="0" w:color="auto"/>
      </w:divBdr>
    </w:div>
    <w:div w:id="2030251795">
      <w:bodyDiv w:val="1"/>
      <w:marLeft w:val="0"/>
      <w:marRight w:val="0"/>
      <w:marTop w:val="0"/>
      <w:marBottom w:val="0"/>
      <w:divBdr>
        <w:top w:val="none" w:sz="0" w:space="0" w:color="auto"/>
        <w:left w:val="none" w:sz="0" w:space="0" w:color="auto"/>
        <w:bottom w:val="none" w:sz="0" w:space="0" w:color="auto"/>
        <w:right w:val="none" w:sz="0" w:space="0" w:color="auto"/>
      </w:divBdr>
    </w:div>
    <w:div w:id="2071154823">
      <w:bodyDiv w:val="1"/>
      <w:marLeft w:val="0"/>
      <w:marRight w:val="0"/>
      <w:marTop w:val="0"/>
      <w:marBottom w:val="0"/>
      <w:divBdr>
        <w:top w:val="none" w:sz="0" w:space="0" w:color="auto"/>
        <w:left w:val="none" w:sz="0" w:space="0" w:color="auto"/>
        <w:bottom w:val="none" w:sz="0" w:space="0" w:color="auto"/>
        <w:right w:val="none" w:sz="0" w:space="0" w:color="auto"/>
      </w:divBdr>
    </w:div>
    <w:div w:id="2073767343">
      <w:bodyDiv w:val="1"/>
      <w:marLeft w:val="0"/>
      <w:marRight w:val="0"/>
      <w:marTop w:val="0"/>
      <w:marBottom w:val="0"/>
      <w:divBdr>
        <w:top w:val="none" w:sz="0" w:space="0" w:color="auto"/>
        <w:left w:val="none" w:sz="0" w:space="0" w:color="auto"/>
        <w:bottom w:val="none" w:sz="0" w:space="0" w:color="auto"/>
        <w:right w:val="none" w:sz="0" w:space="0" w:color="auto"/>
      </w:divBdr>
    </w:div>
    <w:div w:id="2083864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pmc.gov.au/" TargetMode="External"/><Relationship Id="rId18" Type="http://schemas.openxmlformats.org/officeDocument/2006/relationships/hyperlink" Target="https://drones.gov.au/drone-delivery-guidelines" TargetMode="External"/><Relationship Id="rId26" Type="http://schemas.openxmlformats.org/officeDocument/2006/relationships/hyperlink" Target="https://www.drones.gov.au/policies-and-programs/policies/privacy-policy" TargetMode="External"/><Relationship Id="rId39" Type="http://schemas.openxmlformats.org/officeDocument/2006/relationships/hyperlink" Target="https://www.casa.gov.au/drones/registration-and-flight-authorisations/register-your-drone" TargetMode="External"/><Relationship Id="rId21" Type="http://schemas.openxmlformats.org/officeDocument/2006/relationships/hyperlink" Target="https://drones.gov.au/" TargetMode="External"/><Relationship Id="rId34" Type="http://schemas.openxmlformats.org/officeDocument/2006/relationships/hyperlink" Target="https://www.dcceew.gov.au/environment/epbc/publications/local-government-and-australian-environment-law" TargetMode="External"/><Relationship Id="rId42" Type="http://schemas.openxmlformats.org/officeDocument/2006/relationships/hyperlink" Target="mailto:dronenoise@infrastructure.gov.au" TargetMode="External"/><Relationship Id="rId47" Type="http://schemas.openxmlformats.org/officeDocument/2006/relationships/hyperlink" Target="https://ntepa.nt.gov.au/your-environment/noise" TargetMode="External"/><Relationship Id="rId50" Type="http://schemas.openxmlformats.org/officeDocument/2006/relationships/hyperlink" Target="https://epa.tas.gov.au/environment/noise/noise-management/residential-noise-and-hours-of-use" TargetMode="External"/><Relationship Id="rId55" Type="http://schemas.openxmlformats.org/officeDocument/2006/relationships/hyperlink" Target="https://www.drones.gov.au/drones-australia/how-are-drones-being-used-australia/goods-delivery" TargetMode="External"/><Relationship Id="rId63" Type="http://schemas.openxmlformats.org/officeDocument/2006/relationships/hyperlink" Target="https://www.casa.gov.au/drones/get-your-operator-credentials/remotely-piloted-aircraft-operators-certificate" TargetMode="External"/><Relationship Id="rId68" Type="http://schemas.openxmlformats.org/officeDocument/2006/relationships/hyperlink" Target="https://drones.gov.au/drone-noise-approval" TargetMode="External"/><Relationship Id="rId76" Type="http://schemas.openxmlformats.org/officeDocument/2006/relationships/footer" Target="footer3.xml"/><Relationship Id="rId7" Type="http://schemas.openxmlformats.org/officeDocument/2006/relationships/footnotes" Target="footnotes.xml"/><Relationship Id="rId71"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drones.gov.au/policies-and-programs/initiatives/infrastructure-planning-framework" TargetMode="External"/><Relationship Id="rId29" Type="http://schemas.openxmlformats.org/officeDocument/2006/relationships/hyperlink" Target="https://www.dcceew.gov.au/parks-heritage/national-parks" TargetMode="External"/><Relationship Id="rId11" Type="http://schemas.openxmlformats.org/officeDocument/2006/relationships/footer" Target="footer1.xml"/><Relationship Id="rId24" Type="http://schemas.openxmlformats.org/officeDocument/2006/relationships/hyperlink" Target="https://drones.gov.au/policies-and-programs/policies" TargetMode="External"/><Relationship Id="rId32" Type="http://schemas.openxmlformats.org/officeDocument/2006/relationships/hyperlink" Target="https://www.legislation.gov.au/Series/C2004A00485" TargetMode="External"/><Relationship Id="rId37" Type="http://schemas.openxmlformats.org/officeDocument/2006/relationships/hyperlink" Target="https://www.casa.gov.au/drones/get-your-operator-credentials/remotely-piloted-aircraft-operators-certificate" TargetMode="External"/><Relationship Id="rId40" Type="http://schemas.openxmlformats.org/officeDocument/2006/relationships/hyperlink" Target="mailto:rpas.pac@casa.gov.au" TargetMode="External"/><Relationship Id="rId45" Type="http://schemas.openxmlformats.org/officeDocument/2006/relationships/hyperlink" Target="https://www.legislation.act.gov.au/sl/2005-38/" TargetMode="External"/><Relationship Id="rId53" Type="http://schemas.openxmlformats.org/officeDocument/2006/relationships/hyperlink" Target="https://www.legislation.wa.gov.au/legislation/statutes.nsf/main_mrtitle_1399_homepage.html" TargetMode="External"/><Relationship Id="rId58" Type="http://schemas.openxmlformats.org/officeDocument/2006/relationships/hyperlink" Target="https://www.mdpi.com/1660-4601/19/15/9299" TargetMode="External"/><Relationship Id="rId66" Type="http://schemas.openxmlformats.org/officeDocument/2006/relationships/hyperlink" Target="https://www.casa.gov.au/about-us/contact-us" TargetMode="External"/><Relationship Id="rId7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yperlink" Target="http://www.infrastructure.gov.au/" TargetMode="External"/><Relationship Id="rId23" Type="http://schemas.openxmlformats.org/officeDocument/2006/relationships/hyperlink" Target="https://www.drones.gov.au/policies-and-programs/policies/noise-policy" TargetMode="External"/><Relationship Id="rId28" Type="http://schemas.openxmlformats.org/officeDocument/2006/relationships/hyperlink" Target="https://www.infrastructure.gov.au/infrastructure-transport-vehicles/aviation/aviation-safety/aviation-environmental-issues/land-use-planning" TargetMode="External"/><Relationship Id="rId36" Type="http://schemas.openxmlformats.org/officeDocument/2006/relationships/hyperlink" Target="https://www.casa.gov.au/rules/regulatory-framework/casas-regulatory-framework" TargetMode="External"/><Relationship Id="rId49" Type="http://schemas.openxmlformats.org/officeDocument/2006/relationships/hyperlink" Target="https://www.epa.sa.gov.au/community/neighbourhood-nuisance" TargetMode="External"/><Relationship Id="rId57" Type="http://schemas.openxmlformats.org/officeDocument/2006/relationships/hyperlink" Target="https://www.icao.int/environmental-protection/Pages/noise.aspx" TargetMode="External"/><Relationship Id="rId61"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www.drones.gov.au/policies-and-programs" TargetMode="External"/><Relationship Id="rId31" Type="http://schemas.openxmlformats.org/officeDocument/2006/relationships/hyperlink" Target="https://www.legislation.gov.au/Series/C2007A00038" TargetMode="External"/><Relationship Id="rId44" Type="http://schemas.openxmlformats.org/officeDocument/2006/relationships/hyperlink" Target="https://www.accesscanberra.act.gov.au/s/article/noise-thresholds-tab-overview" TargetMode="External"/><Relationship Id="rId52" Type="http://schemas.openxmlformats.org/officeDocument/2006/relationships/hyperlink" Target="https://www.wa.gov.au/service/environment/environment-information-services/noise-regulation" TargetMode="External"/><Relationship Id="rId60" Type="http://schemas.openxmlformats.org/officeDocument/2006/relationships/hyperlink" Target="mailto:drones@infrastructure.gov.au" TargetMode="External"/><Relationship Id="rId65" Type="http://schemas.openxmlformats.org/officeDocument/2006/relationships/hyperlink" Target="https://www.casa.gov.au/drones/get-your-operator-credentials/remote-pilot-licence" TargetMode="External"/><Relationship Id="rId73" Type="http://schemas.openxmlformats.org/officeDocument/2006/relationships/hyperlink" Target="https://iap2.org.au/local-government-hub/" TargetMode="External"/><Relationship Id="rId78"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publishing@infrastructure.gov.au" TargetMode="External"/><Relationship Id="rId22" Type="http://schemas.openxmlformats.org/officeDocument/2006/relationships/hyperlink" Target="https://www.drones.gov.au/policies-and-programs/policies/safety-policy" TargetMode="External"/><Relationship Id="rId27" Type="http://schemas.openxmlformats.org/officeDocument/2006/relationships/hyperlink" Target="https://drones.gov.au/policies-and-programs/policies/environment-policy" TargetMode="External"/><Relationship Id="rId30" Type="http://schemas.openxmlformats.org/officeDocument/2006/relationships/hyperlink" Target="https://www.legislation.gov.au/Series/C2004A03656" TargetMode="External"/><Relationship Id="rId35" Type="http://schemas.openxmlformats.org/officeDocument/2006/relationships/hyperlink" Target="https://drones.gov.au/policies-and-programs/policies/spectrum-policy" TargetMode="External"/><Relationship Id="rId43" Type="http://schemas.openxmlformats.org/officeDocument/2006/relationships/hyperlink" Target="https://content.vic.gov.au/sites/default/files/2019-10/Environment-Protection-Residential-Noise-Regulations-2018-RIS-pdf.pdf" TargetMode="External"/><Relationship Id="rId48" Type="http://schemas.openxmlformats.org/officeDocument/2006/relationships/hyperlink" Target="https://www.qld.gov.au/environment/management/pollution-management/environmental-nuisance/noise-regulation" TargetMode="External"/><Relationship Id="rId56" Type="http://schemas.openxmlformats.org/officeDocument/2006/relationships/hyperlink" Target="mailto:dronenoise@infrastructure.gov.au" TargetMode="External"/><Relationship Id="rId64" Type="http://schemas.openxmlformats.org/officeDocument/2006/relationships/hyperlink" Target="https://www.casa.gov.au/drones/registration-and-flight-authorisations/apply-flight-authorisations/apply-beyond-visual-line-sight-approvals" TargetMode="External"/><Relationship Id="rId69" Type="http://schemas.openxmlformats.org/officeDocument/2006/relationships/hyperlink" Target="mailto:dronenoise@infrastructure.gov.au" TargetMode="External"/><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www.epa.vic.gov.au/for-community/environmental-information/noise/residential-noise/residential-noise-law" TargetMode="External"/><Relationship Id="rId72" Type="http://schemas.openxmlformats.org/officeDocument/2006/relationships/hyperlink" Target="https://www.ballarat.vic.gov.au/escooters" TargetMode="Externa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s://www.drones.gov.au/drones-australia/how-are-drones-being-used-australia/goods-delivery" TargetMode="External"/><Relationship Id="rId25" Type="http://schemas.openxmlformats.org/officeDocument/2006/relationships/hyperlink" Target="https://www.drones.gov.au/policies-and-programs/policies/security-policy" TargetMode="External"/><Relationship Id="rId33" Type="http://schemas.openxmlformats.org/officeDocument/2006/relationships/hyperlink" Target="https://www.dcceew.gov.au/environment/epbc/publications/factsheet-epbc-act-frequently-asked-questions" TargetMode="External"/><Relationship Id="rId38" Type="http://schemas.openxmlformats.org/officeDocument/2006/relationships/hyperlink" Target="https://www.casa.gov.au/drones/get-your-operator-credentials/remote-pilot-licence" TargetMode="External"/><Relationship Id="rId46" Type="http://schemas.openxmlformats.org/officeDocument/2006/relationships/hyperlink" Target="https://www.epa.nsw.gov.au/your-environment/noise/regulating-noise" TargetMode="External"/><Relationship Id="rId59" Type="http://schemas.openxmlformats.org/officeDocument/2006/relationships/hyperlink" Target="mailto:dronenoise@infrastructure.gov.au" TargetMode="External"/><Relationship Id="rId67" Type="http://schemas.openxmlformats.org/officeDocument/2006/relationships/hyperlink" Target="mailto:dronenoise@infrastructure.gov.au" TargetMode="External"/><Relationship Id="rId20" Type="http://schemas.openxmlformats.org/officeDocument/2006/relationships/hyperlink" Target="https://static1.squarespace.com/static/5c47b0bc29711455c397bb7e/t/62c0ef6ad4a49d09eb53450d/1656811386720/GigCities-ResearchReport-v2+-+ebook.pdf" TargetMode="External"/><Relationship Id="rId41" Type="http://schemas.openxmlformats.org/officeDocument/2006/relationships/hyperlink" Target="https://www.legislation.gov.au/Series/F2018L00448" TargetMode="External"/><Relationship Id="rId54" Type="http://schemas.openxmlformats.org/officeDocument/2006/relationships/hyperlink" Target="https://www.drones.gov.au/drone-noise-approval" TargetMode="External"/><Relationship Id="rId62" Type="http://schemas.openxmlformats.org/officeDocument/2006/relationships/header" Target="header2.xml"/><Relationship Id="rId70" Type="http://schemas.openxmlformats.org/officeDocument/2006/relationships/header" Target="header3.xml"/><Relationship Id="rId75"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safeworkaustralia.gov.au/doc/infographic-noise-hazards-and-sound-levels" TargetMode="External"/><Relationship Id="rId2" Type="http://schemas.openxmlformats.org/officeDocument/2006/relationships/hyperlink" Target="https://www.legislation.gov.au/Details/F2021C00509" TargetMode="External"/><Relationship Id="rId1" Type="http://schemas.openxmlformats.org/officeDocument/2006/relationships/hyperlink" Target="https://www.casa.gov.au/drones/get-your-operator-credentials/drone-weight-categories-and-requirements" TargetMode="External"/></Relationships>
</file>

<file path=word/theme/theme1.xml><?xml version="1.0" encoding="utf-8"?>
<a:theme xmlns:a="http://schemas.openxmlformats.org/drawingml/2006/main" name="Office Theme">
  <a:themeElements>
    <a:clrScheme name="INFRA 2022">
      <a:dk1>
        <a:srgbClr val="000000"/>
      </a:dk1>
      <a:lt1>
        <a:srgbClr val="FFFFFF"/>
      </a:lt1>
      <a:dk2>
        <a:srgbClr val="081E3E"/>
      </a:dk2>
      <a:lt2>
        <a:srgbClr val="E7E7E7"/>
      </a:lt2>
      <a:accent1>
        <a:srgbClr val="081E3E"/>
      </a:accent1>
      <a:accent2>
        <a:srgbClr val="008089"/>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3897DB-8A2A-4F89-94AA-0A5B3DB72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5791</Words>
  <Characters>34922</Characters>
  <Application>Microsoft Office Word</Application>
  <DocSecurity>0</DocSecurity>
  <Lines>776</Lines>
  <Paragraphs>415</Paragraphs>
  <ScaleCrop>false</ScaleCrop>
  <Company/>
  <LinksUpToDate>false</LinksUpToDate>
  <CharactersWithSpaces>40298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2023-10-27T01:00:00Z</dcterms:created>
  <dcterms:modified xsi:type="dcterms:W3CDTF">2023-10-29T21:53:00Z</dcterms:modified>
  <cp:contentStatus/>
</cp:coreProperties>
</file>